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46FC5" w14:textId="52506092" w:rsidR="000976A6" w:rsidRDefault="005A33B4" w:rsidP="000976A6">
      <w:pPr>
        <w:pStyle w:val="Heading1"/>
      </w:pPr>
      <w:bookmarkStart w:id="0" w:name="_GoBack"/>
      <w:bookmarkEnd w:id="0"/>
      <w:r>
        <w:t>Prevent Policy</w:t>
      </w:r>
    </w:p>
    <w:p w14:paraId="7D2F90E8" w14:textId="23C91C82" w:rsidR="0040213E" w:rsidRDefault="0040213E" w:rsidP="0040213E">
      <w:r>
        <w:t>The Prevent Strategy is the response to the ideological challenge of terrorism and the threat from those who promote it; to prevent people from being drawn into terrorism and ensure that they are given appropriate advice and support. This policy defines the Best Practice Network’s duties in respect to Prevent.</w:t>
      </w:r>
    </w:p>
    <w:p w14:paraId="6967D44F" w14:textId="00347AE4" w:rsidR="0040213E" w:rsidRDefault="0040213E" w:rsidP="005A33B4">
      <w:pPr>
        <w:pStyle w:val="Heading2"/>
      </w:pPr>
      <w:r w:rsidRPr="0040213E">
        <w:t>Associated Policies and Procedures</w:t>
      </w:r>
    </w:p>
    <w:p w14:paraId="5ECC414C" w14:textId="38D041CA" w:rsidR="0040213E" w:rsidRPr="0040213E" w:rsidRDefault="0040213E" w:rsidP="005A33B4">
      <w:pPr>
        <w:pStyle w:val="ListBullet"/>
      </w:pPr>
      <w:r w:rsidRPr="0040213E">
        <w:t>E Safety</w:t>
      </w:r>
    </w:p>
    <w:p w14:paraId="457AA940" w14:textId="1D4DA5DD" w:rsidR="0040213E" w:rsidRPr="0040213E" w:rsidRDefault="0040213E" w:rsidP="005A33B4">
      <w:pPr>
        <w:pStyle w:val="ListBullet"/>
      </w:pPr>
      <w:r w:rsidRPr="0040213E">
        <w:t>Safeguarding</w:t>
      </w:r>
    </w:p>
    <w:p w14:paraId="733095C8" w14:textId="30D5B16E" w:rsidR="000976A6" w:rsidRDefault="005A33B4" w:rsidP="001B4D4D">
      <w:pPr>
        <w:pStyle w:val="Heading2"/>
        <w:numPr>
          <w:ilvl w:val="0"/>
          <w:numId w:val="24"/>
        </w:numPr>
      </w:pPr>
      <w:r>
        <w:t>Our Commitment</w:t>
      </w:r>
    </w:p>
    <w:p w14:paraId="3A357433" w14:textId="1BA66292" w:rsidR="001B4D4D" w:rsidRDefault="001B4D4D" w:rsidP="001B4D4D">
      <w:r>
        <w:t xml:space="preserve">The government </w:t>
      </w:r>
      <w:r w:rsidRPr="005A33B4">
        <w:t>Counter-Terrorism and Security Act 2015,</w:t>
      </w:r>
      <w:r>
        <w:t xml:space="preserve"> places a duty upon all education providers to </w:t>
      </w:r>
      <w:r w:rsidR="00535CA2">
        <w:t xml:space="preserve">act </w:t>
      </w:r>
      <w:r>
        <w:t>to prevent people from being drawn into terrorism. This Prevent Duty forms part of the wider governments CONTEST counter terrorism strategy:</w:t>
      </w:r>
    </w:p>
    <w:p w14:paraId="2FB79F4C" w14:textId="48EE269A" w:rsidR="001B4D4D" w:rsidRDefault="001B4D4D" w:rsidP="005A33B4">
      <w:pPr>
        <w:pStyle w:val="ListBullet"/>
      </w:pPr>
      <w:r>
        <w:t>Prevent terrorism – stop people becoming terrorists</w:t>
      </w:r>
    </w:p>
    <w:p w14:paraId="3266E720" w14:textId="4340C1A6" w:rsidR="001B4D4D" w:rsidRDefault="001B4D4D" w:rsidP="005A33B4">
      <w:pPr>
        <w:pStyle w:val="ListBullet"/>
      </w:pPr>
      <w:r>
        <w:t>Pursue terrorism – disrupt and stop terror attacks</w:t>
      </w:r>
    </w:p>
    <w:p w14:paraId="30BD792A" w14:textId="534762A9" w:rsidR="001B4D4D" w:rsidRDefault="001B4D4D" w:rsidP="005A33B4">
      <w:pPr>
        <w:pStyle w:val="ListBullet"/>
      </w:pPr>
      <w:r>
        <w:t>Protect against terrorism – strengthen UK protection</w:t>
      </w:r>
    </w:p>
    <w:p w14:paraId="6FDDFF1F" w14:textId="66DF2724" w:rsidR="001B4D4D" w:rsidRDefault="001B4D4D" w:rsidP="005A33B4">
      <w:pPr>
        <w:pStyle w:val="ListBullet"/>
      </w:pPr>
      <w:r>
        <w:t>Prepare to deal with terrorism – mitigate impact of attacks that can’t be stopped.</w:t>
      </w:r>
    </w:p>
    <w:p w14:paraId="55ED043C" w14:textId="37EB5B84" w:rsidR="001B4D4D" w:rsidRDefault="001B4D4D" w:rsidP="001B4D4D">
      <w:r>
        <w:t xml:space="preserve">The most significant </w:t>
      </w:r>
      <w:r w:rsidR="00535CA2">
        <w:t xml:space="preserve">threat to our national security </w:t>
      </w:r>
      <w:r>
        <w:t>is currently from terrorist organisations in Syria and Iraq, and Al Qaida associated groups. But terrorists associated with the extreme right also pose a continued threat to our safety and security</w:t>
      </w:r>
      <w:r w:rsidR="00535CA2">
        <w:t xml:space="preserve"> and are becoming an increased risk</w:t>
      </w:r>
      <w:r>
        <w:t>. There has been an increase in lone acts of terror opposed to mass organised terror activities, the government strategy now includes ways in which to identify risk of these instances.</w:t>
      </w:r>
    </w:p>
    <w:p w14:paraId="217778F5" w14:textId="05B2A988" w:rsidR="001B4D4D" w:rsidRDefault="001B4D4D" w:rsidP="001B4D4D">
      <w:r>
        <w:t>The aim of the Prevent strategy is to reduce the threat to the UK from terrorism by stopping people becoming terrorists or supporting terrorism. The Prevent strategy has three specific strategic objectives:</w:t>
      </w:r>
    </w:p>
    <w:p w14:paraId="7F681788" w14:textId="5B1DD1DE" w:rsidR="001B4D4D" w:rsidRPr="005A33B4" w:rsidRDefault="001B4D4D" w:rsidP="005A33B4">
      <w:pPr>
        <w:pStyle w:val="ListNumber"/>
      </w:pPr>
      <w:r w:rsidRPr="005A33B4">
        <w:t>Respond to the ideological challenge of terrorism and the threat we face from those who promote it</w:t>
      </w:r>
    </w:p>
    <w:p w14:paraId="575BC184" w14:textId="3A9F84AC" w:rsidR="001B4D4D" w:rsidRPr="005A33B4" w:rsidRDefault="001B4D4D" w:rsidP="005A33B4">
      <w:pPr>
        <w:pStyle w:val="ListNumber"/>
      </w:pPr>
      <w:r w:rsidRPr="005A33B4">
        <w:t>Prevent people from being drawn into terrorism and ensure that they are given appropriate advice and support.</w:t>
      </w:r>
    </w:p>
    <w:p w14:paraId="761BC5FB" w14:textId="34532951" w:rsidR="001B4D4D" w:rsidRPr="005A33B4" w:rsidRDefault="001B4D4D" w:rsidP="005A33B4">
      <w:pPr>
        <w:pStyle w:val="ListNumber"/>
      </w:pPr>
      <w:r w:rsidRPr="005A33B4">
        <w:t>Work with sectors and institutions where there are risks of radicalisation that we need to address.</w:t>
      </w:r>
    </w:p>
    <w:p w14:paraId="22873701" w14:textId="7092374B" w:rsidR="001B4D4D" w:rsidRPr="001B4D4D" w:rsidRDefault="001B4D4D" w:rsidP="005A33B4">
      <w:pPr>
        <w:pStyle w:val="Heading2"/>
      </w:pPr>
      <w:r w:rsidRPr="001B4D4D">
        <w:t>2. O</w:t>
      </w:r>
      <w:r w:rsidR="005A33B4">
        <w:t>bjectives</w:t>
      </w:r>
    </w:p>
    <w:p w14:paraId="3855EEEA" w14:textId="6E0EE1CF" w:rsidR="001B4D4D" w:rsidRDefault="001B4D4D" w:rsidP="001B4D4D">
      <w:r>
        <w:t>Best Practice Network as a training provider have a responsibility to ensure:</w:t>
      </w:r>
    </w:p>
    <w:p w14:paraId="53BB60C5" w14:textId="0653F5B2" w:rsidR="001B4D4D" w:rsidRDefault="001549CD" w:rsidP="005A33B4">
      <w:pPr>
        <w:pStyle w:val="ListBullet"/>
      </w:pPr>
      <w:r>
        <w:t>All employees</w:t>
      </w:r>
      <w:r w:rsidR="001B4D4D">
        <w:t xml:space="preserve"> have undertaken training in the Prevent Duty as identified by their leaders and managers</w:t>
      </w:r>
    </w:p>
    <w:p w14:paraId="7B14625C" w14:textId="25E2BC06" w:rsidR="001B4D4D" w:rsidRDefault="001549CD" w:rsidP="005A33B4">
      <w:pPr>
        <w:pStyle w:val="ListBullet"/>
      </w:pPr>
      <w:r>
        <w:t>All employees</w:t>
      </w:r>
      <w:r w:rsidR="001B4D4D">
        <w:t xml:space="preserve"> are aware of when it is appropriate to refer concerns about learners or colleagues to the provider’s</w:t>
      </w:r>
      <w:r>
        <w:t xml:space="preserve"> </w:t>
      </w:r>
      <w:r w:rsidR="001B4D4D">
        <w:t>safeguarding officer</w:t>
      </w:r>
    </w:p>
    <w:p w14:paraId="3944D791" w14:textId="5E055407" w:rsidR="001B4D4D" w:rsidRDefault="001B4D4D" w:rsidP="005A33B4">
      <w:pPr>
        <w:pStyle w:val="ListBullet"/>
      </w:pPr>
      <w:r>
        <w:lastRenderedPageBreak/>
        <w:t>To exemplify British values of “democracy, the rule of law, individual liberty and mutual respect and tolerance for those with different faiths and beliefs” into our practice</w:t>
      </w:r>
    </w:p>
    <w:p w14:paraId="210E96DE" w14:textId="77FD0616" w:rsidR="001B4D4D" w:rsidRPr="001B4D4D" w:rsidRDefault="001B4D4D" w:rsidP="005A33B4">
      <w:pPr>
        <w:pStyle w:val="Heading2"/>
      </w:pPr>
      <w:r w:rsidRPr="001B4D4D">
        <w:t>3. S</w:t>
      </w:r>
      <w:r w:rsidR="005A33B4">
        <w:t>cope</w:t>
      </w:r>
    </w:p>
    <w:p w14:paraId="47BE772C" w14:textId="5734AF5C" w:rsidR="001B4D4D" w:rsidRDefault="001B4D4D" w:rsidP="001B4D4D">
      <w:r>
        <w:t xml:space="preserve">This policy relates to all staff and </w:t>
      </w:r>
      <w:r w:rsidR="001549CD">
        <w:t>students</w:t>
      </w:r>
      <w:r>
        <w:t xml:space="preserve"> including those of </w:t>
      </w:r>
      <w:r w:rsidR="001549CD">
        <w:t>any</w:t>
      </w:r>
      <w:r>
        <w:t xml:space="preserve"> </w:t>
      </w:r>
      <w:r w:rsidR="005A33B4">
        <w:t>subcontracted</w:t>
      </w:r>
      <w:r>
        <w:t xml:space="preserve"> provision.</w:t>
      </w:r>
    </w:p>
    <w:p w14:paraId="052845DD" w14:textId="3C474988" w:rsidR="001B4D4D" w:rsidRDefault="001B4D4D" w:rsidP="005A33B4">
      <w:pPr>
        <w:pStyle w:val="Heading2"/>
      </w:pPr>
      <w:r w:rsidRPr="001B4D4D">
        <w:t>4. K</w:t>
      </w:r>
      <w:r w:rsidR="005A33B4">
        <w:t>ey</w:t>
      </w:r>
      <w:r w:rsidRPr="001B4D4D">
        <w:t xml:space="preserve"> C</w:t>
      </w:r>
      <w:r w:rsidR="005A33B4">
        <w:t>ontacts</w:t>
      </w:r>
    </w:p>
    <w:p w14:paraId="7E33F11C" w14:textId="77777777" w:rsidR="00535CA2" w:rsidRPr="00535CA2" w:rsidRDefault="00535CA2" w:rsidP="00535CA2">
      <w:pPr>
        <w:spacing w:before="240"/>
        <w:rPr>
          <w:rFonts w:cstheme="minorHAnsi"/>
        </w:rPr>
      </w:pPr>
      <w:r w:rsidRPr="00535CA2">
        <w:rPr>
          <w:rFonts w:cstheme="minorHAnsi"/>
        </w:rPr>
        <w:t>Best Practice Network designated Child Protection/Safeguarding Officer:</w:t>
      </w:r>
    </w:p>
    <w:p w14:paraId="29B5B3B0" w14:textId="77777777" w:rsidR="00535CA2" w:rsidRPr="005A33B4" w:rsidRDefault="00535CA2" w:rsidP="005A33B4">
      <w:pPr>
        <w:pStyle w:val="ListBullet"/>
        <w:rPr>
          <w:rFonts w:cstheme="minorHAnsi"/>
        </w:rPr>
      </w:pPr>
      <w:r w:rsidRPr="005A33B4">
        <w:rPr>
          <w:rFonts w:cstheme="minorHAnsi"/>
        </w:rPr>
        <w:t xml:space="preserve">Sian Marsh: </w:t>
      </w:r>
      <w:hyperlink r:id="rId7" w:history="1">
        <w:r w:rsidRPr="006802AC">
          <w:rPr>
            <w:rStyle w:val="Hyperlink"/>
          </w:rPr>
          <w:t>sianmarsh@bestpracticenet.co.uk</w:t>
        </w:r>
      </w:hyperlink>
      <w:r w:rsidRPr="005A33B4">
        <w:rPr>
          <w:b/>
        </w:rPr>
        <w:t xml:space="preserve"> </w:t>
      </w:r>
      <w:r w:rsidRPr="005A33B4">
        <w:rPr>
          <w:rFonts w:cstheme="minorHAnsi"/>
        </w:rPr>
        <w:t xml:space="preserve">07795 683297 (out of office hours 07799 072872) or </w:t>
      </w:r>
    </w:p>
    <w:p w14:paraId="3ABB2BCC" w14:textId="77777777" w:rsidR="00535CA2" w:rsidRPr="005A33B4" w:rsidRDefault="00535CA2" w:rsidP="005A33B4">
      <w:pPr>
        <w:pStyle w:val="ListBullet"/>
        <w:rPr>
          <w:rFonts w:cstheme="minorHAnsi"/>
        </w:rPr>
      </w:pPr>
      <w:r w:rsidRPr="005A33B4">
        <w:rPr>
          <w:rFonts w:cstheme="minorHAnsi"/>
        </w:rPr>
        <w:t xml:space="preserve">Neil Gillard: </w:t>
      </w:r>
      <w:hyperlink r:id="rId8" w:history="1">
        <w:r w:rsidRPr="005A33B4">
          <w:rPr>
            <w:rStyle w:val="Hyperlink"/>
            <w:rFonts w:asciiTheme="minorHAnsi" w:hAnsiTheme="minorHAnsi" w:cstheme="minorHAnsi"/>
          </w:rPr>
          <w:t>neilgillard@bestpracticenet.co.uk</w:t>
        </w:r>
      </w:hyperlink>
      <w:r w:rsidRPr="005A33B4">
        <w:rPr>
          <w:rFonts w:cstheme="minorHAnsi"/>
        </w:rPr>
        <w:t xml:space="preserve"> and 0117 920 9200. </w:t>
      </w:r>
    </w:p>
    <w:p w14:paraId="185EC234" w14:textId="3DF824B4" w:rsidR="00535CA2" w:rsidRDefault="00535CA2" w:rsidP="005A33B4">
      <w:pPr>
        <w:rPr>
          <w:rFonts w:asciiTheme="minorHAnsi" w:hAnsiTheme="minorHAnsi" w:cstheme="minorHAnsi"/>
        </w:rPr>
      </w:pPr>
      <w:r w:rsidRPr="00105BFD">
        <w:rPr>
          <w:rFonts w:asciiTheme="minorHAnsi" w:hAnsiTheme="minorHAnsi" w:cstheme="minorHAnsi"/>
        </w:rPr>
        <w:t>If you are sending an email, please copy it to both Sian and</w:t>
      </w:r>
      <w:r>
        <w:rPr>
          <w:rFonts w:asciiTheme="minorHAnsi" w:hAnsiTheme="minorHAnsi" w:cstheme="minorHAnsi"/>
        </w:rPr>
        <w:t xml:space="preserve"> Neil</w:t>
      </w:r>
      <w:r w:rsidRPr="00105BFD">
        <w:rPr>
          <w:rFonts w:asciiTheme="minorHAnsi" w:hAnsiTheme="minorHAnsi" w:cstheme="minorHAnsi"/>
        </w:rPr>
        <w:t>.</w:t>
      </w:r>
    </w:p>
    <w:p w14:paraId="6F724BD8" w14:textId="2CDCA1BC" w:rsidR="001B4D4D" w:rsidRPr="001B4D4D" w:rsidRDefault="001B4D4D" w:rsidP="005A33B4">
      <w:pPr>
        <w:pStyle w:val="Heading2"/>
      </w:pPr>
      <w:r w:rsidRPr="001B4D4D">
        <w:t>5. D</w:t>
      </w:r>
      <w:r w:rsidR="005A33B4">
        <w:t>efinitions</w:t>
      </w:r>
    </w:p>
    <w:p w14:paraId="0E277BDB" w14:textId="089E2778" w:rsidR="001B4D4D" w:rsidRDefault="001B4D4D" w:rsidP="001B4D4D">
      <w:r w:rsidRPr="005A33B4">
        <w:rPr>
          <w:b/>
          <w:bCs/>
        </w:rPr>
        <w:t>Radicalisation</w:t>
      </w:r>
      <w:r>
        <w:t xml:space="preserve"> - is a process by which an individual or group comes to adopt increasingly extreme political, social,</w:t>
      </w:r>
      <w:r w:rsidR="00FC4EAD">
        <w:t xml:space="preserve"> </w:t>
      </w:r>
      <w:r>
        <w:t>or religious ideals and aspirations that reject or undermine the status quo.</w:t>
      </w:r>
    </w:p>
    <w:p w14:paraId="477F8846" w14:textId="7D6B39F5" w:rsidR="001B4D4D" w:rsidRDefault="001B4D4D" w:rsidP="001B4D4D">
      <w:r w:rsidRPr="005A33B4">
        <w:rPr>
          <w:b/>
          <w:bCs/>
        </w:rPr>
        <w:t xml:space="preserve">Terrorism </w:t>
      </w:r>
      <w:r>
        <w:t>– an act of terror/ violence based on a political objective, whether that means the politics of nationalism,</w:t>
      </w:r>
      <w:r w:rsidR="00FC4EAD">
        <w:t xml:space="preserve"> </w:t>
      </w:r>
      <w:r>
        <w:t>ethnicity, religion, ideology or social class.</w:t>
      </w:r>
    </w:p>
    <w:p w14:paraId="0F60F461" w14:textId="2735828A" w:rsidR="001B4D4D" w:rsidRDefault="001B4D4D" w:rsidP="001B4D4D">
      <w:r w:rsidRPr="005A33B4">
        <w:rPr>
          <w:b/>
          <w:bCs/>
        </w:rPr>
        <w:t>Extremism</w:t>
      </w:r>
      <w:r>
        <w:t xml:space="preserve"> - an ideology that is far outside the mainstream attitudes of society, including vocal or active opposition to</w:t>
      </w:r>
      <w:r w:rsidR="00FC4EAD">
        <w:t xml:space="preserve"> </w:t>
      </w:r>
      <w:r>
        <w:t>fundamental British values, including democracy, the rule of law, individual liberty and mutual respect and tolerance of</w:t>
      </w:r>
      <w:r w:rsidR="00FC4EAD">
        <w:t xml:space="preserve"> </w:t>
      </w:r>
      <w:r>
        <w:t>different faiths and beliefs. This also includes calls for the death of members of the British armed forces.</w:t>
      </w:r>
    </w:p>
    <w:p w14:paraId="61BCB2A9" w14:textId="0295F903" w:rsidR="00535CA2" w:rsidRDefault="00535CA2" w:rsidP="001B4D4D">
      <w:r w:rsidRPr="005A33B4">
        <w:rPr>
          <w:b/>
          <w:bCs/>
        </w:rPr>
        <w:t xml:space="preserve">Channel </w:t>
      </w:r>
      <w:r>
        <w:t>- Channel is an early intervention multi-agency process designed to safeguard vulnerable people from being drawn into violent extremist or terrorist behaviour. Channel works in a similar way to existing safeguarding partnerships aimed at protecting vulnerable people.</w:t>
      </w:r>
    </w:p>
    <w:p w14:paraId="158BF95E" w14:textId="33A0B852" w:rsidR="001B4D4D" w:rsidRPr="001549CD" w:rsidRDefault="001B4D4D" w:rsidP="005A33B4">
      <w:pPr>
        <w:pStyle w:val="Heading2"/>
      </w:pPr>
      <w:r w:rsidRPr="001549CD">
        <w:t>6. L</w:t>
      </w:r>
      <w:r w:rsidR="005A33B4" w:rsidRPr="001549CD">
        <w:t xml:space="preserve">eadership and </w:t>
      </w:r>
      <w:r w:rsidR="005A33B4">
        <w:t>G</w:t>
      </w:r>
      <w:r w:rsidR="005A33B4" w:rsidRPr="001549CD">
        <w:t>overnance</w:t>
      </w:r>
    </w:p>
    <w:p w14:paraId="1C1506D4" w14:textId="6C7F0345" w:rsidR="001B4D4D" w:rsidRDefault="001B4D4D" w:rsidP="001B4D4D">
      <w:r w:rsidRPr="00C55B88">
        <w:t>Prevent forms part of the safeguarding agenda which is featured as part of</w:t>
      </w:r>
      <w:r w:rsidR="00187560" w:rsidRPr="00C55B88">
        <w:t xml:space="preserve"> the BPN Programme </w:t>
      </w:r>
      <w:r w:rsidRPr="00C55B88">
        <w:t xml:space="preserve">Board meetings. </w:t>
      </w:r>
      <w:r w:rsidR="00FC4EAD" w:rsidRPr="00C55B88">
        <w:t>Best Practice Network</w:t>
      </w:r>
      <w:r w:rsidRPr="00C55B88">
        <w:t xml:space="preserve"> has a</w:t>
      </w:r>
      <w:r w:rsidR="00FC4EAD" w:rsidRPr="00C55B88">
        <w:t xml:space="preserve"> </w:t>
      </w:r>
      <w:r w:rsidRPr="00C55B88">
        <w:t xml:space="preserve">nominated Director leading the Prevent initiative, and the </w:t>
      </w:r>
      <w:r w:rsidR="00187560" w:rsidRPr="00C55B88">
        <w:t>MD</w:t>
      </w:r>
      <w:r w:rsidRPr="00C55B88">
        <w:t>, Finance and Quality Director are actively engaged within</w:t>
      </w:r>
      <w:r w:rsidR="00FC4EAD" w:rsidRPr="00C55B88">
        <w:t xml:space="preserve"> </w:t>
      </w:r>
      <w:r w:rsidRPr="00C55B88">
        <w:t xml:space="preserve">the Safeguarding and Prevent Agenda. It has been well documented within current literature, namely the </w:t>
      </w:r>
      <w:r w:rsidRPr="00117CB6">
        <w:rPr>
          <w:b/>
          <w:bCs/>
        </w:rPr>
        <w:t>Prevent</w:t>
      </w:r>
      <w:r w:rsidR="00FC4EAD" w:rsidRPr="00117CB6">
        <w:rPr>
          <w:b/>
          <w:bCs/>
        </w:rPr>
        <w:t xml:space="preserve"> </w:t>
      </w:r>
      <w:r w:rsidRPr="00117CB6">
        <w:rPr>
          <w:b/>
          <w:bCs/>
        </w:rPr>
        <w:t xml:space="preserve">Strategy </w:t>
      </w:r>
      <w:r w:rsidR="00117CB6">
        <w:rPr>
          <w:b/>
          <w:bCs/>
        </w:rPr>
        <w:t>(</w:t>
      </w:r>
      <w:r w:rsidRPr="00117CB6">
        <w:rPr>
          <w:b/>
          <w:bCs/>
        </w:rPr>
        <w:t>2011</w:t>
      </w:r>
      <w:r w:rsidR="00117CB6">
        <w:rPr>
          <w:b/>
          <w:bCs/>
        </w:rPr>
        <w:t>)</w:t>
      </w:r>
      <w:r w:rsidRPr="00C55B88">
        <w:t xml:space="preserve"> and </w:t>
      </w:r>
      <w:r w:rsidRPr="00117CB6">
        <w:rPr>
          <w:b/>
          <w:bCs/>
        </w:rPr>
        <w:t>Keeping Children Safe in Education</w:t>
      </w:r>
      <w:r w:rsidR="00187560" w:rsidRPr="00117CB6">
        <w:rPr>
          <w:b/>
          <w:bCs/>
        </w:rPr>
        <w:t xml:space="preserve"> (2019)</w:t>
      </w:r>
      <w:r w:rsidRPr="00C55B88">
        <w:t>,</w:t>
      </w:r>
      <w:r>
        <w:t xml:space="preserve"> that protecting people from being drawn into radicalisation</w:t>
      </w:r>
      <w:r w:rsidR="00FC4EAD">
        <w:t xml:space="preserve"> </w:t>
      </w:r>
      <w:r>
        <w:t>should align with the current safeguards in place to protect learners from the risks of safeguarding issues. Prevent duty</w:t>
      </w:r>
      <w:r w:rsidR="00FC4EAD">
        <w:t xml:space="preserve"> </w:t>
      </w:r>
      <w:r>
        <w:t>is also embedded within IT, Social Media, Social Learning platform and Safeguarding policies.</w:t>
      </w:r>
    </w:p>
    <w:p w14:paraId="6DB3A152" w14:textId="4CCD3626" w:rsidR="001B4D4D" w:rsidRPr="00FC4EAD" w:rsidRDefault="005A33B4" w:rsidP="005A33B4">
      <w:pPr>
        <w:pStyle w:val="Heading2"/>
      </w:pPr>
      <w:r w:rsidRPr="00FC4EAD">
        <w:t>7. S</w:t>
      </w:r>
      <w:r>
        <w:t>taff Training</w:t>
      </w:r>
    </w:p>
    <w:p w14:paraId="735F85B8" w14:textId="1D8F08B3" w:rsidR="001549CD" w:rsidRDefault="001B4D4D" w:rsidP="001B4D4D">
      <w:r>
        <w:t xml:space="preserve">All staff are trained on the </w:t>
      </w:r>
      <w:r w:rsidR="001549CD">
        <w:t>Prevent</w:t>
      </w:r>
      <w:r>
        <w:t xml:space="preserve"> process and how the duty engages with requirements of their role, via face </w:t>
      </w:r>
      <w:r w:rsidR="00FC4EAD">
        <w:t xml:space="preserve">and </w:t>
      </w:r>
      <w:r>
        <w:t>distanc</w:t>
      </w:r>
      <w:r w:rsidR="00FC4EAD">
        <w:t>e</w:t>
      </w:r>
      <w:r w:rsidR="001549CD">
        <w:t xml:space="preserve"> and certified </w:t>
      </w:r>
      <w:r>
        <w:t xml:space="preserve">learning. </w:t>
      </w:r>
    </w:p>
    <w:p w14:paraId="49A656E0" w14:textId="77777777" w:rsidR="007B2BA5" w:rsidRDefault="007B2BA5" w:rsidP="001B4D4D"/>
    <w:p w14:paraId="7C1FB212" w14:textId="65500395" w:rsidR="001549CD" w:rsidRDefault="001549CD" w:rsidP="001B4D4D">
      <w:r>
        <w:lastRenderedPageBreak/>
        <w:t xml:space="preserve">The government provides recommended certificated </w:t>
      </w:r>
      <w:r w:rsidR="007B2BA5">
        <w:t>eLearning</w:t>
      </w:r>
      <w:r>
        <w:t xml:space="preserve"> at: </w:t>
      </w:r>
    </w:p>
    <w:p w14:paraId="52D768AA" w14:textId="38D70F2D" w:rsidR="001549CD" w:rsidRDefault="002A278A" w:rsidP="001B4D4D">
      <w:hyperlink r:id="rId9" w:history="1">
        <w:r w:rsidR="005A33B4" w:rsidRPr="00B71A93">
          <w:rPr>
            <w:rStyle w:val="Hyperlink"/>
          </w:rPr>
          <w:t xml:space="preserve">https://www.elearning.prevent.homeoffice.gov.uk/edu/screen1.html </w:t>
        </w:r>
      </w:hyperlink>
    </w:p>
    <w:p w14:paraId="7BA84AFE" w14:textId="6E591AE3" w:rsidR="001B4D4D" w:rsidRDefault="001B4D4D" w:rsidP="001B4D4D">
      <w:r>
        <w:t>Identifying risk at an</w:t>
      </w:r>
      <w:r w:rsidR="00FC4EAD">
        <w:t xml:space="preserve"> </w:t>
      </w:r>
      <w:r>
        <w:t xml:space="preserve">early stage allows early </w:t>
      </w:r>
      <w:r w:rsidR="007B2BA5">
        <w:t>intervention and</w:t>
      </w:r>
      <w:r>
        <w:t xml:space="preserve"> is crucial to the Prevent duty and Channel process being successful.</w:t>
      </w:r>
    </w:p>
    <w:tbl>
      <w:tblPr>
        <w:tblStyle w:val="TableGrid"/>
        <w:tblW w:w="0" w:type="auto"/>
        <w:tblLook w:val="04A0" w:firstRow="1" w:lastRow="0" w:firstColumn="1" w:lastColumn="0" w:noHBand="0" w:noVBand="1"/>
      </w:tblPr>
      <w:tblGrid>
        <w:gridCol w:w="5091"/>
        <w:gridCol w:w="1501"/>
        <w:gridCol w:w="3144"/>
      </w:tblGrid>
      <w:tr w:rsidR="007B2BA5" w14:paraId="2EACAC63" w14:textId="77777777" w:rsidTr="007B2BA5">
        <w:trPr>
          <w:cnfStyle w:val="100000000000" w:firstRow="1" w:lastRow="0" w:firstColumn="0" w:lastColumn="0" w:oddVBand="0" w:evenVBand="0" w:oddHBand="0" w:evenHBand="0" w:firstRowFirstColumn="0" w:firstRowLastColumn="0" w:lastRowFirstColumn="0" w:lastRowLastColumn="0"/>
          <w:cantSplit/>
          <w:tblHeader/>
        </w:trPr>
        <w:tc>
          <w:tcPr>
            <w:tcW w:w="5098" w:type="dxa"/>
          </w:tcPr>
          <w:p w14:paraId="023888B2" w14:textId="5DB7E89C" w:rsidR="007B2BA5" w:rsidRDefault="007B2BA5" w:rsidP="007B2BA5">
            <w:pPr>
              <w:pStyle w:val="BPNtableheader"/>
            </w:pPr>
            <w:r w:rsidRPr="00444A32">
              <w:t>Contributory factors to vulnerabilities</w:t>
            </w:r>
          </w:p>
        </w:tc>
        <w:tc>
          <w:tcPr>
            <w:tcW w:w="1490" w:type="dxa"/>
          </w:tcPr>
          <w:p w14:paraId="4DE0D70D" w14:textId="73639DEF" w:rsidR="007B2BA5" w:rsidRDefault="007B2BA5" w:rsidP="007B2BA5">
            <w:pPr>
              <w:pStyle w:val="BPNtableheader"/>
            </w:pPr>
            <w:r w:rsidRPr="00444A32">
              <w:t>Vulnerabilities</w:t>
            </w:r>
          </w:p>
        </w:tc>
        <w:tc>
          <w:tcPr>
            <w:tcW w:w="3148" w:type="dxa"/>
          </w:tcPr>
          <w:p w14:paraId="45A6E504" w14:textId="4FAEBDEE" w:rsidR="007B2BA5" w:rsidRDefault="007B2BA5" w:rsidP="007B2BA5">
            <w:pPr>
              <w:pStyle w:val="BPNtableheader"/>
            </w:pPr>
            <w:r w:rsidRPr="00444A32">
              <w:t>Indicators</w:t>
            </w:r>
          </w:p>
        </w:tc>
      </w:tr>
      <w:tr w:rsidR="007B2BA5" w14:paraId="341B78C8" w14:textId="77777777" w:rsidTr="007B2BA5">
        <w:trPr>
          <w:cantSplit/>
        </w:trPr>
        <w:tc>
          <w:tcPr>
            <w:tcW w:w="5098" w:type="dxa"/>
          </w:tcPr>
          <w:p w14:paraId="6702B8C2" w14:textId="77777777" w:rsidR="007B2BA5" w:rsidRDefault="007B2BA5" w:rsidP="007B2BA5">
            <w:pPr>
              <w:pStyle w:val="BPNtablebody"/>
            </w:pPr>
            <w:r>
              <w:t>Rejected by peer, faith or social group/family</w:t>
            </w:r>
          </w:p>
          <w:p w14:paraId="6E76E761" w14:textId="77777777" w:rsidR="007B2BA5" w:rsidRDefault="007B2BA5" w:rsidP="007B2BA5">
            <w:pPr>
              <w:pStyle w:val="BPNtablebody"/>
            </w:pPr>
            <w:r>
              <w:t>Pressure from person linked to extremism</w:t>
            </w:r>
          </w:p>
          <w:p w14:paraId="315E14F4" w14:textId="62976C92" w:rsidR="007B2BA5" w:rsidRDefault="007B2BA5" w:rsidP="007B2BA5">
            <w:pPr>
              <w:pStyle w:val="BPNtablebody"/>
            </w:pPr>
            <w:r>
              <w:t>Change in behaviour or appearance due to new influences</w:t>
            </w:r>
          </w:p>
        </w:tc>
        <w:tc>
          <w:tcPr>
            <w:tcW w:w="1490" w:type="dxa"/>
          </w:tcPr>
          <w:p w14:paraId="015696F5" w14:textId="662D1273" w:rsidR="007B2BA5" w:rsidRDefault="007B2BA5" w:rsidP="007B2BA5">
            <w:pPr>
              <w:pStyle w:val="BPNtablebody"/>
            </w:pPr>
            <w:r>
              <w:t>Peer pressure</w:t>
            </w:r>
          </w:p>
        </w:tc>
        <w:tc>
          <w:tcPr>
            <w:tcW w:w="3148" w:type="dxa"/>
          </w:tcPr>
          <w:p w14:paraId="71E9DEF6" w14:textId="6A29B7D1" w:rsidR="007B2BA5" w:rsidRDefault="007B2BA5" w:rsidP="007B2BA5">
            <w:pPr>
              <w:pStyle w:val="BPNtablebody"/>
            </w:pPr>
            <w:r>
              <w:t>Withdrawn</w:t>
            </w:r>
          </w:p>
        </w:tc>
      </w:tr>
      <w:tr w:rsidR="007B2BA5" w14:paraId="6CB5E12F" w14:textId="77777777" w:rsidTr="007B2BA5">
        <w:trPr>
          <w:cantSplit/>
        </w:trPr>
        <w:tc>
          <w:tcPr>
            <w:tcW w:w="5098" w:type="dxa"/>
          </w:tcPr>
          <w:p w14:paraId="5D7DB84C" w14:textId="77777777" w:rsidR="007B2BA5" w:rsidRDefault="007B2BA5" w:rsidP="007B2BA5">
            <w:pPr>
              <w:pStyle w:val="BPNtablebody"/>
            </w:pPr>
            <w:r>
              <w:t>Experience of poverty, disadvantage or social exclusion.</w:t>
            </w:r>
          </w:p>
          <w:p w14:paraId="1CF567F3" w14:textId="3B14209D" w:rsidR="007B2BA5" w:rsidRDefault="007B2BA5" w:rsidP="007B2BA5">
            <w:pPr>
              <w:pStyle w:val="BPNtablebody"/>
            </w:pPr>
            <w:r>
              <w:t>Conflict within family over religious beliefs, lifestyle or politics</w:t>
            </w:r>
          </w:p>
        </w:tc>
        <w:tc>
          <w:tcPr>
            <w:tcW w:w="1490" w:type="dxa"/>
          </w:tcPr>
          <w:p w14:paraId="0DA1A036" w14:textId="0E33FB2F" w:rsidR="007B2BA5" w:rsidRDefault="007B2BA5" w:rsidP="007B2BA5">
            <w:pPr>
              <w:pStyle w:val="BPNtablebody"/>
            </w:pPr>
            <w:r>
              <w:t>Unsettled family life</w:t>
            </w:r>
          </w:p>
        </w:tc>
        <w:tc>
          <w:tcPr>
            <w:tcW w:w="3148" w:type="dxa"/>
          </w:tcPr>
          <w:p w14:paraId="0C8BDD4F" w14:textId="7B37ECDF" w:rsidR="007B2BA5" w:rsidRDefault="007B2BA5" w:rsidP="007B2BA5">
            <w:pPr>
              <w:pStyle w:val="BPNtablebody"/>
            </w:pPr>
            <w:r>
              <w:t>Change in engagement levels</w:t>
            </w:r>
          </w:p>
        </w:tc>
      </w:tr>
      <w:tr w:rsidR="007B2BA5" w14:paraId="5BDB62B5" w14:textId="77777777" w:rsidTr="007B2BA5">
        <w:trPr>
          <w:cantSplit/>
        </w:trPr>
        <w:tc>
          <w:tcPr>
            <w:tcW w:w="5098" w:type="dxa"/>
          </w:tcPr>
          <w:p w14:paraId="2B872D0F" w14:textId="77777777" w:rsidR="007B2BA5" w:rsidRDefault="007B2BA5" w:rsidP="007B2BA5">
            <w:pPr>
              <w:pStyle w:val="BPNtablebody"/>
            </w:pPr>
            <w:r>
              <w:t>Identity confusion</w:t>
            </w:r>
          </w:p>
          <w:p w14:paraId="7BD870A3" w14:textId="77777777" w:rsidR="007B2BA5" w:rsidRDefault="007B2BA5" w:rsidP="007B2BA5">
            <w:pPr>
              <w:pStyle w:val="BPNtablebody"/>
            </w:pPr>
            <w:r>
              <w:t>Recent religious conversion</w:t>
            </w:r>
          </w:p>
          <w:p w14:paraId="04AEADE6" w14:textId="77777777" w:rsidR="007B2BA5" w:rsidRDefault="007B2BA5" w:rsidP="007B2BA5">
            <w:pPr>
              <w:pStyle w:val="BPNtablebody"/>
            </w:pPr>
          </w:p>
        </w:tc>
        <w:tc>
          <w:tcPr>
            <w:tcW w:w="1490" w:type="dxa"/>
          </w:tcPr>
          <w:p w14:paraId="3C51F126" w14:textId="39661567" w:rsidR="007B2BA5" w:rsidRDefault="007B2BA5" w:rsidP="007B2BA5">
            <w:pPr>
              <w:pStyle w:val="BPNtablebody"/>
            </w:pPr>
            <w:r>
              <w:t>Need to belong/ fit in</w:t>
            </w:r>
          </w:p>
        </w:tc>
        <w:tc>
          <w:tcPr>
            <w:tcW w:w="3148" w:type="dxa"/>
          </w:tcPr>
          <w:p w14:paraId="2E9D192B" w14:textId="1C4FD162" w:rsidR="007B2BA5" w:rsidRDefault="007B2BA5" w:rsidP="007B2BA5">
            <w:pPr>
              <w:pStyle w:val="BPNtablebody"/>
            </w:pPr>
            <w:r>
              <w:t>Using extremist language, passionate about extremist views</w:t>
            </w:r>
          </w:p>
        </w:tc>
      </w:tr>
      <w:tr w:rsidR="007B2BA5" w14:paraId="1C295DFB" w14:textId="77777777" w:rsidTr="007B2BA5">
        <w:trPr>
          <w:cantSplit/>
        </w:trPr>
        <w:tc>
          <w:tcPr>
            <w:tcW w:w="5098" w:type="dxa"/>
          </w:tcPr>
          <w:p w14:paraId="3D206296" w14:textId="77777777" w:rsidR="007B2BA5" w:rsidRDefault="007B2BA5" w:rsidP="007B2BA5">
            <w:pPr>
              <w:pStyle w:val="BPNtablebody"/>
            </w:pPr>
            <w:r>
              <w:t>Extremist influences</w:t>
            </w:r>
          </w:p>
          <w:p w14:paraId="7CEDB262" w14:textId="1E72E0FF" w:rsidR="007B2BA5" w:rsidRDefault="007B2BA5" w:rsidP="007B2BA5">
            <w:pPr>
              <w:pStyle w:val="BPNtablebody"/>
            </w:pPr>
            <w:r>
              <w:t>May possess literature related to extreme views</w:t>
            </w:r>
          </w:p>
        </w:tc>
        <w:tc>
          <w:tcPr>
            <w:tcW w:w="1490" w:type="dxa"/>
          </w:tcPr>
          <w:p w14:paraId="45E14905" w14:textId="382E5B92" w:rsidR="007B2BA5" w:rsidRDefault="007B2BA5" w:rsidP="007B2BA5">
            <w:pPr>
              <w:pStyle w:val="BPNtablebody"/>
            </w:pPr>
            <w:r>
              <w:t>Accessing extremist material</w:t>
            </w:r>
          </w:p>
        </w:tc>
        <w:tc>
          <w:tcPr>
            <w:tcW w:w="3148" w:type="dxa"/>
          </w:tcPr>
          <w:p w14:paraId="6EBB228D" w14:textId="657BCE12" w:rsidR="007B2BA5" w:rsidRDefault="007B2BA5" w:rsidP="007B2BA5">
            <w:pPr>
              <w:pStyle w:val="BPNtablebody"/>
            </w:pPr>
            <w:r>
              <w:t>Preaching</w:t>
            </w:r>
          </w:p>
        </w:tc>
      </w:tr>
      <w:tr w:rsidR="007B2BA5" w14:paraId="23FE733A" w14:textId="77777777" w:rsidTr="007B2BA5">
        <w:trPr>
          <w:cantSplit/>
        </w:trPr>
        <w:tc>
          <w:tcPr>
            <w:tcW w:w="5098" w:type="dxa"/>
          </w:tcPr>
          <w:p w14:paraId="599D872B" w14:textId="77777777" w:rsidR="007B2BA5" w:rsidRDefault="007B2BA5" w:rsidP="007B2BA5">
            <w:pPr>
              <w:pStyle w:val="BPNtablebody"/>
            </w:pPr>
            <w:r>
              <w:t>Rejected by peer, faith or social group/family</w:t>
            </w:r>
          </w:p>
          <w:p w14:paraId="7B4747AC" w14:textId="77777777" w:rsidR="007B2BA5" w:rsidRDefault="007B2BA5" w:rsidP="007B2BA5">
            <w:pPr>
              <w:pStyle w:val="BPNtablebody"/>
            </w:pPr>
          </w:p>
        </w:tc>
        <w:tc>
          <w:tcPr>
            <w:tcW w:w="1490" w:type="dxa"/>
          </w:tcPr>
          <w:p w14:paraId="78958CBD" w14:textId="0B57556A" w:rsidR="007B2BA5" w:rsidRDefault="007B2BA5" w:rsidP="007B2BA5">
            <w:pPr>
              <w:pStyle w:val="BPNtablebody"/>
            </w:pPr>
            <w:r>
              <w:t>Isolation and social exclusion</w:t>
            </w:r>
          </w:p>
        </w:tc>
        <w:tc>
          <w:tcPr>
            <w:tcW w:w="3148" w:type="dxa"/>
          </w:tcPr>
          <w:p w14:paraId="1C452739" w14:textId="3074805A" w:rsidR="007B2BA5" w:rsidRDefault="007B2BA5" w:rsidP="007B2BA5">
            <w:pPr>
              <w:pStyle w:val="BPNtablebody"/>
            </w:pPr>
            <w:r>
              <w:t>Change in appearance - dress/ body art</w:t>
            </w:r>
          </w:p>
        </w:tc>
      </w:tr>
      <w:tr w:rsidR="007B2BA5" w14:paraId="02A08D55" w14:textId="77777777" w:rsidTr="007B2BA5">
        <w:trPr>
          <w:cantSplit/>
        </w:trPr>
        <w:tc>
          <w:tcPr>
            <w:tcW w:w="5098" w:type="dxa"/>
          </w:tcPr>
          <w:p w14:paraId="188CBED7" w14:textId="006CC30F" w:rsidR="007B2BA5" w:rsidRDefault="007B2BA5" w:rsidP="007B2BA5">
            <w:pPr>
              <w:pStyle w:val="BPNtablebody"/>
            </w:pPr>
            <w:r>
              <w:t>Rejected by peer, faith or social group/family</w:t>
            </w:r>
          </w:p>
        </w:tc>
        <w:tc>
          <w:tcPr>
            <w:tcW w:w="1490" w:type="dxa"/>
          </w:tcPr>
          <w:p w14:paraId="6A81EDD5" w14:textId="6783B910" w:rsidR="007B2BA5" w:rsidRDefault="007B2BA5" w:rsidP="007B2BA5">
            <w:pPr>
              <w:pStyle w:val="BPNtablebody"/>
            </w:pPr>
            <w:r>
              <w:t>Bullied</w:t>
            </w:r>
          </w:p>
        </w:tc>
        <w:tc>
          <w:tcPr>
            <w:tcW w:w="3148" w:type="dxa"/>
          </w:tcPr>
          <w:p w14:paraId="158DF945" w14:textId="435F97DE" w:rsidR="007B2BA5" w:rsidRDefault="007B2BA5" w:rsidP="007B2BA5">
            <w:pPr>
              <w:pStyle w:val="BPNtablebody"/>
            </w:pPr>
            <w:r>
              <w:t>Change in behaviour within work and learning environment</w:t>
            </w:r>
          </w:p>
        </w:tc>
      </w:tr>
      <w:tr w:rsidR="007B2BA5" w14:paraId="5E9AA05E" w14:textId="77777777" w:rsidTr="007B2BA5">
        <w:trPr>
          <w:cantSplit/>
        </w:trPr>
        <w:tc>
          <w:tcPr>
            <w:tcW w:w="5098" w:type="dxa"/>
          </w:tcPr>
          <w:p w14:paraId="645AB15F" w14:textId="45520B05" w:rsidR="007B2BA5" w:rsidRDefault="007B2BA5" w:rsidP="007B2BA5">
            <w:pPr>
              <w:pStyle w:val="BPNtablebody"/>
            </w:pPr>
            <w:r>
              <w:t>May possess literature related to extreme views</w:t>
            </w:r>
          </w:p>
        </w:tc>
        <w:tc>
          <w:tcPr>
            <w:tcW w:w="1490" w:type="dxa"/>
          </w:tcPr>
          <w:p w14:paraId="06536BE6" w14:textId="777DA3D1" w:rsidR="007B2BA5" w:rsidRDefault="007B2BA5" w:rsidP="007B2BA5">
            <w:pPr>
              <w:pStyle w:val="BPNtablebody"/>
            </w:pPr>
            <w:r>
              <w:t>Media influence</w:t>
            </w:r>
          </w:p>
        </w:tc>
        <w:tc>
          <w:tcPr>
            <w:tcW w:w="3148" w:type="dxa"/>
          </w:tcPr>
          <w:p w14:paraId="495F0DA0" w14:textId="2A02836F" w:rsidR="007B2BA5" w:rsidRDefault="007B2BA5" w:rsidP="007B2BA5">
            <w:pPr>
              <w:pStyle w:val="BPNtablebody"/>
            </w:pPr>
            <w:r>
              <w:t>Change in social circles</w:t>
            </w:r>
          </w:p>
        </w:tc>
      </w:tr>
      <w:tr w:rsidR="007B2BA5" w14:paraId="0252A9ED" w14:textId="77777777" w:rsidTr="007B2BA5">
        <w:trPr>
          <w:cantSplit/>
        </w:trPr>
        <w:tc>
          <w:tcPr>
            <w:tcW w:w="5098" w:type="dxa"/>
          </w:tcPr>
          <w:p w14:paraId="6D072FE8" w14:textId="3D791290" w:rsidR="007B2BA5" w:rsidRDefault="007B2BA5" w:rsidP="007B2BA5">
            <w:pPr>
              <w:pStyle w:val="BPNtablebody"/>
            </w:pPr>
            <w:r>
              <w:t>Under achievement</w:t>
            </w:r>
          </w:p>
        </w:tc>
        <w:tc>
          <w:tcPr>
            <w:tcW w:w="1490" w:type="dxa"/>
          </w:tcPr>
          <w:p w14:paraId="47C5B77D" w14:textId="68CA04F6" w:rsidR="007B2BA5" w:rsidRDefault="007B2BA5" w:rsidP="007B2BA5">
            <w:pPr>
              <w:pStyle w:val="BPNtablebody"/>
            </w:pPr>
            <w:r>
              <w:t>Seeking purpose of focus for life</w:t>
            </w:r>
          </w:p>
        </w:tc>
        <w:tc>
          <w:tcPr>
            <w:tcW w:w="3148" w:type="dxa"/>
          </w:tcPr>
          <w:p w14:paraId="292D4BBA" w14:textId="77777777" w:rsidR="007B2BA5" w:rsidRDefault="007B2BA5" w:rsidP="007B2BA5">
            <w:pPr>
              <w:pStyle w:val="BPNtablebody"/>
            </w:pPr>
            <w:r>
              <w:t>Change in social circles</w:t>
            </w:r>
          </w:p>
          <w:p w14:paraId="071D18F2" w14:textId="49BEE9CC" w:rsidR="007B2BA5" w:rsidRDefault="007B2BA5" w:rsidP="007B2BA5">
            <w:pPr>
              <w:pStyle w:val="BPNtablebody"/>
            </w:pPr>
            <w:r>
              <w:t>Change in appearance - dress/ body art</w:t>
            </w:r>
          </w:p>
        </w:tc>
      </w:tr>
      <w:tr w:rsidR="007B2BA5" w14:paraId="687BC9B2" w14:textId="77777777" w:rsidTr="007B2BA5">
        <w:trPr>
          <w:cantSplit/>
        </w:trPr>
        <w:tc>
          <w:tcPr>
            <w:tcW w:w="5098" w:type="dxa"/>
          </w:tcPr>
          <w:p w14:paraId="3C1C1F09" w14:textId="77777777" w:rsidR="007B2BA5" w:rsidRDefault="007B2BA5" w:rsidP="007B2BA5">
            <w:pPr>
              <w:pStyle w:val="BPNtablebody"/>
            </w:pPr>
            <w:r>
              <w:t>Victim or witness to race or religious hate crime</w:t>
            </w:r>
          </w:p>
          <w:p w14:paraId="384D8A71" w14:textId="1DDF73A3" w:rsidR="007B2BA5" w:rsidRDefault="007B2BA5" w:rsidP="007B2BA5">
            <w:pPr>
              <w:pStyle w:val="BPNtablebody"/>
            </w:pPr>
            <w:r>
              <w:t>A series of traumatic events, global, national or personal</w:t>
            </w:r>
          </w:p>
        </w:tc>
        <w:tc>
          <w:tcPr>
            <w:tcW w:w="1490" w:type="dxa"/>
          </w:tcPr>
          <w:p w14:paraId="11C4E460" w14:textId="2064061D" w:rsidR="007B2BA5" w:rsidRDefault="007B2BA5" w:rsidP="007B2BA5">
            <w:pPr>
              <w:pStyle w:val="BPNtablebody"/>
            </w:pPr>
            <w:r>
              <w:t>Seeking revenge</w:t>
            </w:r>
          </w:p>
        </w:tc>
        <w:tc>
          <w:tcPr>
            <w:tcW w:w="3148" w:type="dxa"/>
          </w:tcPr>
          <w:p w14:paraId="384B4E78" w14:textId="77777777" w:rsidR="007B2BA5" w:rsidRDefault="007B2BA5" w:rsidP="007B2BA5">
            <w:pPr>
              <w:pStyle w:val="BPNtablebody"/>
            </w:pPr>
          </w:p>
          <w:p w14:paraId="497A00C1" w14:textId="3C0E1375" w:rsidR="007B2BA5" w:rsidRDefault="007B2BA5" w:rsidP="007B2BA5">
            <w:pPr>
              <w:pStyle w:val="BPNtablebody"/>
            </w:pPr>
            <w:r>
              <w:t>Change in social circles</w:t>
            </w:r>
          </w:p>
        </w:tc>
      </w:tr>
      <w:tr w:rsidR="007B2BA5" w14:paraId="1DF30739" w14:textId="77777777" w:rsidTr="007B2BA5">
        <w:trPr>
          <w:cantSplit/>
        </w:trPr>
        <w:tc>
          <w:tcPr>
            <w:tcW w:w="5098" w:type="dxa"/>
          </w:tcPr>
          <w:p w14:paraId="6FF5ACD8" w14:textId="030D3C62" w:rsidR="007B2BA5" w:rsidRDefault="007B2BA5" w:rsidP="007B2BA5">
            <w:pPr>
              <w:pStyle w:val="BPNtablebody"/>
            </w:pPr>
            <w:r>
              <w:t>Change in behaviour or appearance due to new influences</w:t>
            </w:r>
          </w:p>
        </w:tc>
        <w:tc>
          <w:tcPr>
            <w:tcW w:w="1490" w:type="dxa"/>
          </w:tcPr>
          <w:p w14:paraId="3EF4CBFC" w14:textId="2DD23D04" w:rsidR="007B2BA5" w:rsidRDefault="007B2BA5" w:rsidP="007B2BA5">
            <w:pPr>
              <w:pStyle w:val="BPNtablebody"/>
            </w:pPr>
            <w:r>
              <w:t>Seeking acceptance / social standing</w:t>
            </w:r>
          </w:p>
        </w:tc>
        <w:tc>
          <w:tcPr>
            <w:tcW w:w="3148" w:type="dxa"/>
          </w:tcPr>
          <w:p w14:paraId="50426394" w14:textId="757B8BE2" w:rsidR="007B2BA5" w:rsidRDefault="007B2BA5" w:rsidP="007B2BA5">
            <w:pPr>
              <w:pStyle w:val="BPNtablebody"/>
            </w:pPr>
            <w:r>
              <w:t>Change in appearance - dress/ body art</w:t>
            </w:r>
          </w:p>
        </w:tc>
      </w:tr>
    </w:tbl>
    <w:p w14:paraId="3603F932" w14:textId="46DCAB92" w:rsidR="001B4D4D" w:rsidRPr="00FC4EAD" w:rsidRDefault="001B4D4D" w:rsidP="007B2BA5">
      <w:pPr>
        <w:pStyle w:val="Heading2"/>
      </w:pPr>
      <w:r w:rsidRPr="00FC4EAD">
        <w:lastRenderedPageBreak/>
        <w:t xml:space="preserve">8. </w:t>
      </w:r>
      <w:r w:rsidR="007B2BA5" w:rsidRPr="00FC4EAD">
        <w:t>E</w:t>
      </w:r>
      <w:r w:rsidR="007B2BA5">
        <w:t>ngagement with External Partners</w:t>
      </w:r>
    </w:p>
    <w:p w14:paraId="136F0851" w14:textId="6C5DD5DC" w:rsidR="001B4D4D" w:rsidRDefault="001B4D4D" w:rsidP="001B4D4D">
      <w:r>
        <w:t xml:space="preserve">All employers will be made aware of </w:t>
      </w:r>
      <w:r w:rsidR="00FC4EAD">
        <w:t>Best Practice Network</w:t>
      </w:r>
      <w:r>
        <w:t xml:space="preserve">’s and their duty by means of </w:t>
      </w:r>
      <w:r w:rsidR="00C55B88">
        <w:t xml:space="preserve">Programme Director </w:t>
      </w:r>
      <w:r>
        <w:t>communication.</w:t>
      </w:r>
    </w:p>
    <w:p w14:paraId="57EBA01F" w14:textId="418A809B" w:rsidR="001B4D4D" w:rsidRDefault="001B4D4D" w:rsidP="001B4D4D">
      <w:r>
        <w:t>Channels are in place to assist with meeting the Prevent Duty and avenues for raising concerns are established with</w:t>
      </w:r>
      <w:r w:rsidR="00FC4EAD">
        <w:t xml:space="preserve"> </w:t>
      </w:r>
      <w:r>
        <w:t>Prevent coordinators nationwide.</w:t>
      </w:r>
    </w:p>
    <w:p w14:paraId="056AA519" w14:textId="30D6C130" w:rsidR="001B4D4D" w:rsidRPr="00FC4EAD" w:rsidRDefault="001B4D4D" w:rsidP="007B2BA5">
      <w:pPr>
        <w:pStyle w:val="Heading2"/>
      </w:pPr>
      <w:r w:rsidRPr="00FC4EAD">
        <w:t xml:space="preserve">9. </w:t>
      </w:r>
      <w:r w:rsidR="007B2BA5">
        <w:t>Student Engagement, Safety and Curriculum</w:t>
      </w:r>
    </w:p>
    <w:p w14:paraId="7A68C18A" w14:textId="776CE561" w:rsidR="001B4D4D" w:rsidRDefault="001B4D4D" w:rsidP="001B4D4D">
      <w:r>
        <w:t xml:space="preserve">The duty encompasses building </w:t>
      </w:r>
      <w:r w:rsidR="00D56DF0">
        <w:t>student</w:t>
      </w:r>
      <w:r>
        <w:t xml:space="preserve"> resilience to the threat of radicalisation, challenging extremism and raising</w:t>
      </w:r>
      <w:r w:rsidR="00D56DF0">
        <w:t xml:space="preserve"> </w:t>
      </w:r>
      <w:r>
        <w:t>awareness of and demonstrating British values:</w:t>
      </w:r>
    </w:p>
    <w:p w14:paraId="1FD5B755" w14:textId="041967E4" w:rsidR="001B4D4D" w:rsidRDefault="001B4D4D" w:rsidP="007B2BA5">
      <w:pPr>
        <w:pStyle w:val="ListBullet"/>
      </w:pPr>
      <w:r>
        <w:t>Democracy</w:t>
      </w:r>
    </w:p>
    <w:p w14:paraId="64E6F671" w14:textId="58EA7E08" w:rsidR="001B4D4D" w:rsidRDefault="001B4D4D" w:rsidP="007B2BA5">
      <w:pPr>
        <w:pStyle w:val="ListBullet"/>
      </w:pPr>
      <w:r>
        <w:t>Rule of Law</w:t>
      </w:r>
    </w:p>
    <w:p w14:paraId="2B7FBE25" w14:textId="26D38F72" w:rsidR="001B4D4D" w:rsidRDefault="00D56DF0" w:rsidP="007B2BA5">
      <w:pPr>
        <w:pStyle w:val="ListBullet"/>
      </w:pPr>
      <w:r>
        <w:t>Mutual respect, t</w:t>
      </w:r>
      <w:r w:rsidR="001B4D4D">
        <w:t>olerance and understanding of different faiths</w:t>
      </w:r>
      <w:r>
        <w:t xml:space="preserve"> and beliefs</w:t>
      </w:r>
    </w:p>
    <w:p w14:paraId="5EAE4A63" w14:textId="3A9F0B3E" w:rsidR="001B4D4D" w:rsidRDefault="001B4D4D" w:rsidP="007B2BA5">
      <w:pPr>
        <w:pStyle w:val="ListBullet"/>
      </w:pPr>
      <w:r>
        <w:t>Individual liberty</w:t>
      </w:r>
    </w:p>
    <w:p w14:paraId="17E00AFF" w14:textId="02D0C543" w:rsidR="001B4D4D" w:rsidRDefault="001B4D4D" w:rsidP="001B4D4D">
      <w:r>
        <w:t>Opportunities to promote the above values are currently facilitated within the Apprenticeship</w:t>
      </w:r>
      <w:r w:rsidR="00D56DF0">
        <w:t xml:space="preserve"> and Training programmes</w:t>
      </w:r>
      <w:r>
        <w:t>, including current</w:t>
      </w:r>
      <w:r w:rsidR="00FC4EAD">
        <w:t xml:space="preserve"> </w:t>
      </w:r>
      <w:r>
        <w:t xml:space="preserve">resources, E&amp;D and Safeguarding learning resources, </w:t>
      </w:r>
      <w:r w:rsidR="00D56DF0">
        <w:t xml:space="preserve">Apprentice Reviews </w:t>
      </w:r>
      <w:r>
        <w:t xml:space="preserve">and the opportunity to partake in Learner Voice surveys. </w:t>
      </w:r>
    </w:p>
    <w:p w14:paraId="0912897E" w14:textId="207B3E5B" w:rsidR="001B4D4D" w:rsidRPr="007B2BA5" w:rsidRDefault="001B4D4D" w:rsidP="007B2BA5">
      <w:pPr>
        <w:pStyle w:val="Heading2"/>
      </w:pPr>
      <w:r w:rsidRPr="007B2BA5">
        <w:t xml:space="preserve">10. </w:t>
      </w:r>
      <w:r w:rsidR="007B2BA5" w:rsidRPr="007B2BA5">
        <w:t>Referral Pathways</w:t>
      </w:r>
    </w:p>
    <w:p w14:paraId="1527D221" w14:textId="67254E1F" w:rsidR="001B4D4D" w:rsidRDefault="001B4D4D" w:rsidP="001B4D4D">
      <w:r w:rsidRPr="007B2BA5">
        <w:rPr>
          <w:b/>
          <w:bCs/>
        </w:rPr>
        <w:t>NB</w:t>
      </w:r>
      <w:r>
        <w:t xml:space="preserve"> – should you feel your learner, yourself or any members of the public are in immediate danger report to the police</w:t>
      </w:r>
      <w:r w:rsidR="00FC4EAD">
        <w:t xml:space="preserve"> </w:t>
      </w:r>
      <w:r>
        <w:t>immediately.</w:t>
      </w:r>
    </w:p>
    <w:p w14:paraId="1D32E224" w14:textId="23C939A2" w:rsidR="00A85A6E" w:rsidRDefault="00A85A6E" w:rsidP="001B4D4D">
      <w:r>
        <w:t>All staff members at Best Practice Network</w:t>
      </w:r>
      <w:r w:rsidR="00D56DF0">
        <w:t xml:space="preserve"> </w:t>
      </w:r>
      <w:r>
        <w:t>who identify a concern through conversations, behaviour, appearance or actions will report these concerns to the Safeguarding and Prevent lead.</w:t>
      </w:r>
    </w:p>
    <w:p w14:paraId="48500232" w14:textId="24517DB3" w:rsidR="001B4D4D" w:rsidRDefault="001B4D4D" w:rsidP="001B4D4D">
      <w:r>
        <w:t xml:space="preserve">Once the </w:t>
      </w:r>
      <w:r w:rsidR="00A85A6E">
        <w:t xml:space="preserve">Safeguarding and Prevent lead has been </w:t>
      </w:r>
      <w:r w:rsidR="007B2BA5">
        <w:t>informed,</w:t>
      </w:r>
      <w:r w:rsidR="00A85A6E">
        <w:t xml:space="preserve"> </w:t>
      </w:r>
      <w:r>
        <w:t>they will make a decision on whether the issue needs to be</w:t>
      </w:r>
      <w:r w:rsidR="00FC4EAD">
        <w:t xml:space="preserve"> </w:t>
      </w:r>
      <w:r>
        <w:t xml:space="preserve">escalated to the local police Prevent Officer. </w:t>
      </w:r>
      <w:r w:rsidR="00A85A6E">
        <w:t xml:space="preserve">They </w:t>
      </w:r>
      <w:r>
        <w:t>will then support the Channel process as seen fit by the local Channel panel. It should be noted that referral to the channel process is not a criminal intervention</w:t>
      </w:r>
      <w:r w:rsidR="00C55B88">
        <w:t xml:space="preserve"> (See Appendix 1).</w:t>
      </w:r>
    </w:p>
    <w:p w14:paraId="4C948066" w14:textId="1C110C54" w:rsidR="001B4D4D" w:rsidRDefault="001B4D4D" w:rsidP="001B4D4D">
      <w:r>
        <w:t>It should be noted that a learner displaying one or a few of vulnerabilities and indicators does not mean the learner</w:t>
      </w:r>
      <w:r w:rsidR="00FC4EAD">
        <w:t xml:space="preserve"> </w:t>
      </w:r>
      <w:r>
        <w:t>will necessarily be at risk of radicalisation. In all instances that concern you, you should report to the</w:t>
      </w:r>
      <w:r w:rsidR="00FC4EAD">
        <w:t xml:space="preserve"> </w:t>
      </w:r>
      <w:r>
        <w:t>Designated Safeguarding Officer.</w:t>
      </w:r>
    </w:p>
    <w:p w14:paraId="780EAF7B" w14:textId="3424C0C2" w:rsidR="001B4D4D" w:rsidRDefault="007B2BA5" w:rsidP="00187560">
      <w:pPr>
        <w:pStyle w:val="Heading2"/>
      </w:pPr>
      <w:r>
        <w:t>11.Safeguarding Staff Members as a Result of Referral</w:t>
      </w:r>
    </w:p>
    <w:p w14:paraId="097D0BF0" w14:textId="31FB765C" w:rsidR="007B2BA5" w:rsidRDefault="001B4D4D" w:rsidP="001B4D4D">
      <w:r>
        <w:t>While it is unlikely that the referrer would then be targeted. If someone received a threat or</w:t>
      </w:r>
      <w:r w:rsidR="007B2BA5">
        <w:t xml:space="preserve"> if</w:t>
      </w:r>
      <w:r>
        <w:t xml:space="preserve"> police felt someone was</w:t>
      </w:r>
      <w:r w:rsidR="00FC4EAD">
        <w:t xml:space="preserve"> </w:t>
      </w:r>
      <w:r>
        <w:t>under threat without them knowing, there are risk assessment, warning and safeguarding processes local police</w:t>
      </w:r>
      <w:r w:rsidR="00FC4EAD">
        <w:t xml:space="preserve"> </w:t>
      </w:r>
      <w:r>
        <w:t>departments will apply as a matter of routine. The outcome might involve an investigation and arrests being made etc,</w:t>
      </w:r>
      <w:r w:rsidR="00FC4EAD">
        <w:t xml:space="preserve"> </w:t>
      </w:r>
      <w:r>
        <w:t>such as marker’s on people’s mobile phone numbers or addresses, warnings to parties involved, or other measures</w:t>
      </w:r>
    </w:p>
    <w:p w14:paraId="16F8653E" w14:textId="77777777" w:rsidR="007B2BA5" w:rsidRDefault="007B2BA5">
      <w:pPr>
        <w:spacing w:after="0" w:line="240" w:lineRule="auto"/>
        <w:jc w:val="left"/>
      </w:pPr>
      <w:r>
        <w:br w:type="page"/>
      </w:r>
    </w:p>
    <w:p w14:paraId="1FADFC1E" w14:textId="419010DD" w:rsidR="00C55B88" w:rsidRDefault="00C55B88" w:rsidP="007B2BA5">
      <w:pPr>
        <w:pStyle w:val="Heading2"/>
        <w:rPr>
          <w:rFonts w:eastAsia="Calibri"/>
          <w:w w:val="101"/>
        </w:rPr>
      </w:pPr>
      <w:r>
        <w:rPr>
          <w:rFonts w:eastAsia="Calibri"/>
          <w:spacing w:val="1"/>
        </w:rPr>
        <w:lastRenderedPageBreak/>
        <w:t>A</w:t>
      </w:r>
      <w:r>
        <w:rPr>
          <w:rFonts w:eastAsia="Calibri"/>
          <w:spacing w:val="-1"/>
        </w:rPr>
        <w:t>pp</w:t>
      </w:r>
      <w:r>
        <w:rPr>
          <w:rFonts w:eastAsia="Calibri"/>
        </w:rPr>
        <w:t>e</w:t>
      </w:r>
      <w:r>
        <w:rPr>
          <w:rFonts w:eastAsia="Calibri"/>
          <w:spacing w:val="-1"/>
        </w:rPr>
        <w:t>nd</w:t>
      </w:r>
      <w:r>
        <w:rPr>
          <w:rFonts w:eastAsia="Calibri"/>
          <w:spacing w:val="1"/>
        </w:rPr>
        <w:t>i</w:t>
      </w:r>
      <w:r>
        <w:rPr>
          <w:rFonts w:eastAsia="Calibri"/>
        </w:rPr>
        <w:t>x</w:t>
      </w:r>
      <w:r>
        <w:rPr>
          <w:rFonts w:eastAsia="Calibri"/>
          <w:spacing w:val="27"/>
        </w:rPr>
        <w:t xml:space="preserve"> 1</w:t>
      </w:r>
      <w:r>
        <w:rPr>
          <w:rFonts w:eastAsia="Calibri"/>
          <w:spacing w:val="-3"/>
        </w:rPr>
        <w:t xml:space="preserve"> </w:t>
      </w:r>
      <w:r>
        <w:rPr>
          <w:rFonts w:eastAsia="Calibri"/>
        </w:rPr>
        <w:t xml:space="preserve">– Prevent </w:t>
      </w:r>
      <w:r>
        <w:rPr>
          <w:rFonts w:eastAsia="Calibri"/>
          <w:w w:val="103"/>
        </w:rPr>
        <w:t>R</w:t>
      </w:r>
      <w:r>
        <w:rPr>
          <w:rFonts w:eastAsia="Calibri"/>
        </w:rPr>
        <w:t>e</w:t>
      </w:r>
      <w:r>
        <w:rPr>
          <w:rFonts w:eastAsia="Calibri"/>
          <w:w w:val="103"/>
        </w:rPr>
        <w:t>f</w:t>
      </w:r>
      <w:r>
        <w:rPr>
          <w:rFonts w:eastAsia="Calibri"/>
        </w:rPr>
        <w:t>e</w:t>
      </w:r>
      <w:r>
        <w:rPr>
          <w:rFonts w:eastAsia="Calibri"/>
          <w:w w:val="101"/>
        </w:rPr>
        <w:t>r</w:t>
      </w:r>
      <w:r>
        <w:rPr>
          <w:rFonts w:eastAsia="Calibri"/>
          <w:spacing w:val="-1"/>
          <w:w w:val="101"/>
        </w:rPr>
        <w:t>r</w:t>
      </w:r>
      <w:r>
        <w:rPr>
          <w:rFonts w:eastAsia="Calibri"/>
          <w:spacing w:val="1"/>
          <w:w w:val="102"/>
        </w:rPr>
        <w:t>a</w:t>
      </w:r>
      <w:r>
        <w:rPr>
          <w:rFonts w:eastAsia="Calibri"/>
          <w:spacing w:val="1"/>
          <w:w w:val="106"/>
        </w:rPr>
        <w:t>l</w:t>
      </w:r>
      <w:r>
        <w:rPr>
          <w:rFonts w:eastAsia="Calibri"/>
          <w:w w:val="101"/>
        </w:rPr>
        <w:t>s</w:t>
      </w:r>
    </w:p>
    <w:p w14:paraId="6B2931CD" w14:textId="4EE3C8A6" w:rsidR="007B2BA5" w:rsidRPr="00540390" w:rsidRDefault="00117CB6" w:rsidP="00117CB6">
      <w:pPr>
        <w:rPr>
          <w:rFonts w:eastAsia="Calibri"/>
          <w:color w:val="FF0000"/>
        </w:rPr>
      </w:pPr>
      <w:r w:rsidRPr="00540390">
        <w:rPr>
          <w:rFonts w:eastAsia="Calibri"/>
          <w:noProof/>
          <w:color w:val="FF0000"/>
        </w:rPr>
        <w:drawing>
          <wp:anchor distT="0" distB="0" distL="114300" distR="114300" simplePos="0" relativeHeight="251658240" behindDoc="0" locked="0" layoutInCell="1" allowOverlap="1" wp14:anchorId="0B060667" wp14:editId="206836AF">
            <wp:simplePos x="0" y="0"/>
            <wp:positionH relativeFrom="column">
              <wp:posOffset>-981075</wp:posOffset>
            </wp:positionH>
            <wp:positionV relativeFrom="paragraph">
              <wp:posOffset>189230</wp:posOffset>
            </wp:positionV>
            <wp:extent cx="7743825" cy="6581775"/>
            <wp:effectExtent l="0" t="0" r="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sectPr w:rsidR="007B2BA5" w:rsidRPr="00540390" w:rsidSect="00DA681F">
      <w:headerReference w:type="default" r:id="rId15"/>
      <w:footerReference w:type="default" r:id="rId16"/>
      <w:pgSz w:w="11906" w:h="16838"/>
      <w:pgMar w:top="1440" w:right="1080" w:bottom="1440" w:left="1080"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17949" w14:textId="77777777" w:rsidR="007534DB" w:rsidRDefault="007534DB">
      <w:r>
        <w:separator/>
      </w:r>
    </w:p>
  </w:endnote>
  <w:endnote w:type="continuationSeparator" w:id="0">
    <w:p w14:paraId="6134B265" w14:textId="77777777" w:rsidR="007534DB" w:rsidRDefault="0075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7860" w14:textId="7222389C" w:rsidR="000543ED" w:rsidRPr="00254EF6" w:rsidRDefault="00DA681F" w:rsidP="00672C33">
    <w:pPr>
      <w:pStyle w:val="Footer"/>
      <w:tabs>
        <w:tab w:val="clear" w:pos="4153"/>
        <w:tab w:val="clear" w:pos="8306"/>
      </w:tabs>
      <w:spacing w:after="0" w:line="240" w:lineRule="auto"/>
      <w:rPr>
        <w:rStyle w:val="PageNumber"/>
        <w:b/>
        <w:color w:val="717171"/>
        <w:sz w:val="16"/>
        <w:szCs w:val="12"/>
      </w:rPr>
    </w:pPr>
    <w:r w:rsidRPr="00254EF6">
      <w:rPr>
        <w:color w:val="717171"/>
        <w:sz w:val="16"/>
        <w:szCs w:val="12"/>
      </w:rPr>
      <w:t>D</w:t>
    </w:r>
    <w:r w:rsidR="000543ED" w:rsidRPr="00254EF6">
      <w:rPr>
        <w:color w:val="717171"/>
        <w:sz w:val="16"/>
        <w:szCs w:val="12"/>
      </w:rPr>
      <w:t>ocument</w:t>
    </w:r>
    <w:r w:rsidR="00117CB6">
      <w:rPr>
        <w:color w:val="717171"/>
        <w:sz w:val="16"/>
        <w:szCs w:val="12"/>
      </w:rPr>
      <w:t>: Prevent Policy</w:t>
    </w:r>
    <w:r w:rsidR="000543ED" w:rsidRPr="00254EF6">
      <w:rPr>
        <w:color w:val="717171"/>
        <w:sz w:val="16"/>
        <w:szCs w:val="12"/>
      </w:rPr>
      <w:t xml:space="preserve"> Current as of: </w:t>
    </w:r>
    <w:r w:rsidR="00117CB6">
      <w:rPr>
        <w:color w:val="717171"/>
        <w:sz w:val="16"/>
        <w:szCs w:val="12"/>
      </w:rPr>
      <w:t>110220</w:t>
    </w:r>
    <w:r w:rsidR="00D43797" w:rsidRPr="00254EF6">
      <w:rPr>
        <w:color w:val="717171"/>
        <w:sz w:val="16"/>
        <w:szCs w:val="12"/>
      </w:rPr>
      <w:t xml:space="preserve"> Doc class: </w:t>
    </w:r>
    <w:r w:rsidR="00117CB6">
      <w:rPr>
        <w:color w:val="717171"/>
        <w:sz w:val="16"/>
        <w:szCs w:val="12"/>
      </w:rPr>
      <w:t>Restricted</w:t>
    </w:r>
    <w:r w:rsidR="00AB0FAC" w:rsidRPr="00254EF6">
      <w:rPr>
        <w:color w:val="717171"/>
        <w:sz w:val="16"/>
        <w:szCs w:val="12"/>
      </w:rPr>
      <w:t xml:space="preserve"> </w:t>
    </w:r>
    <w:r w:rsidR="000543ED" w:rsidRPr="00254EF6">
      <w:rPr>
        <w:color w:val="717171"/>
        <w:sz w:val="16"/>
        <w:szCs w:val="12"/>
      </w:rPr>
      <w:t xml:space="preserve">Approved by: </w:t>
    </w:r>
    <w:r w:rsidR="00117CB6">
      <w:rPr>
        <w:color w:val="717171"/>
        <w:sz w:val="16"/>
        <w:szCs w:val="12"/>
      </w:rPr>
      <w:t>Tracy Clement</w:t>
    </w:r>
    <w:r w:rsidRPr="00254EF6">
      <w:rPr>
        <w:color w:val="717171"/>
        <w:sz w:val="16"/>
        <w:szCs w:val="12"/>
      </w:rPr>
      <w:t xml:space="preserve"> </w:t>
    </w:r>
    <w:r w:rsidR="000543ED" w:rsidRPr="00254EF6">
      <w:rPr>
        <w:b/>
        <w:color w:val="717171"/>
        <w:sz w:val="16"/>
        <w:szCs w:val="12"/>
      </w:rPr>
      <w:t xml:space="preserve">Page </w:t>
    </w:r>
    <w:r w:rsidR="000543ED" w:rsidRPr="00254EF6">
      <w:rPr>
        <w:rStyle w:val="PageNumber"/>
        <w:b/>
        <w:color w:val="717171"/>
        <w:sz w:val="16"/>
        <w:szCs w:val="12"/>
      </w:rPr>
      <w:fldChar w:fldCharType="begin"/>
    </w:r>
    <w:r w:rsidR="000543ED" w:rsidRPr="00254EF6">
      <w:rPr>
        <w:rStyle w:val="PageNumber"/>
        <w:b/>
        <w:color w:val="717171"/>
        <w:sz w:val="16"/>
        <w:szCs w:val="12"/>
      </w:rPr>
      <w:instrText xml:space="preserve"> PAGE  </w:instrText>
    </w:r>
    <w:r w:rsidR="000543ED" w:rsidRPr="00254EF6">
      <w:rPr>
        <w:rStyle w:val="PageNumber"/>
        <w:b/>
        <w:color w:val="717171"/>
        <w:sz w:val="16"/>
        <w:szCs w:val="12"/>
      </w:rPr>
      <w:fldChar w:fldCharType="separate"/>
    </w:r>
    <w:r w:rsidR="00254EF6">
      <w:rPr>
        <w:rStyle w:val="PageNumber"/>
        <w:b/>
        <w:noProof/>
        <w:color w:val="717171"/>
        <w:sz w:val="16"/>
        <w:szCs w:val="12"/>
      </w:rPr>
      <w:t>1</w:t>
    </w:r>
    <w:r w:rsidR="000543ED" w:rsidRPr="00254EF6">
      <w:rPr>
        <w:rStyle w:val="PageNumber"/>
        <w:b/>
        <w:color w:val="717171"/>
        <w:sz w:val="16"/>
        <w:szCs w:val="12"/>
      </w:rPr>
      <w:fldChar w:fldCharType="end"/>
    </w:r>
    <w:r w:rsidR="000543ED" w:rsidRPr="00254EF6">
      <w:rPr>
        <w:rStyle w:val="PageNumber"/>
        <w:b/>
        <w:color w:val="717171"/>
        <w:sz w:val="16"/>
        <w:szCs w:val="12"/>
      </w:rPr>
      <w:t xml:space="preserve"> of </w:t>
    </w:r>
    <w:r w:rsidR="000543ED" w:rsidRPr="00254EF6">
      <w:rPr>
        <w:rStyle w:val="PageNumber"/>
        <w:b/>
        <w:color w:val="717171"/>
        <w:sz w:val="16"/>
        <w:szCs w:val="12"/>
      </w:rPr>
      <w:fldChar w:fldCharType="begin"/>
    </w:r>
    <w:r w:rsidR="000543ED" w:rsidRPr="00254EF6">
      <w:rPr>
        <w:rStyle w:val="PageNumber"/>
        <w:b/>
        <w:color w:val="717171"/>
        <w:sz w:val="16"/>
        <w:szCs w:val="12"/>
      </w:rPr>
      <w:instrText xml:space="preserve"> NUMPAGES </w:instrText>
    </w:r>
    <w:r w:rsidR="000543ED" w:rsidRPr="00254EF6">
      <w:rPr>
        <w:rStyle w:val="PageNumber"/>
        <w:b/>
        <w:color w:val="717171"/>
        <w:sz w:val="16"/>
        <w:szCs w:val="12"/>
      </w:rPr>
      <w:fldChar w:fldCharType="separate"/>
    </w:r>
    <w:r w:rsidR="00254EF6">
      <w:rPr>
        <w:rStyle w:val="PageNumber"/>
        <w:b/>
        <w:noProof/>
        <w:color w:val="717171"/>
        <w:sz w:val="16"/>
        <w:szCs w:val="12"/>
      </w:rPr>
      <w:t>3</w:t>
    </w:r>
    <w:r w:rsidR="000543ED" w:rsidRPr="00254EF6">
      <w:rPr>
        <w:rStyle w:val="PageNumber"/>
        <w:b/>
        <w:color w:val="717171"/>
        <w:sz w:val="16"/>
        <w:szCs w:val="12"/>
      </w:rPr>
      <w:fldChar w:fldCharType="end"/>
    </w:r>
  </w:p>
  <w:p w14:paraId="6F82EAE4" w14:textId="77777777" w:rsidR="00DA681F" w:rsidRDefault="00DA681F" w:rsidP="00DA681F">
    <w:pPr>
      <w:pStyle w:val="Footer"/>
      <w:tabs>
        <w:tab w:val="clear" w:pos="4153"/>
        <w:tab w:val="clear" w:pos="8306"/>
      </w:tabs>
      <w:spacing w:after="0" w:line="240" w:lineRule="auto"/>
      <w:rPr>
        <w:rStyle w:val="PageNumber"/>
        <w:color w:val="717171"/>
        <w:sz w:val="16"/>
        <w:szCs w:val="12"/>
      </w:rPr>
    </w:pPr>
  </w:p>
  <w:p w14:paraId="0C7A1BE0" w14:textId="77777777" w:rsidR="00DA681F" w:rsidRPr="00DA681F" w:rsidRDefault="00DA681F" w:rsidP="00DA681F">
    <w:pPr>
      <w:pStyle w:val="Footer"/>
      <w:tabs>
        <w:tab w:val="clear" w:pos="4153"/>
        <w:tab w:val="clear" w:pos="8306"/>
      </w:tabs>
      <w:spacing w:after="0" w:line="240" w:lineRule="auto"/>
      <w:rPr>
        <w:rStyle w:val="PageNumber"/>
        <w:color w:val="717171"/>
        <w:sz w:val="16"/>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DA37" w14:textId="77777777" w:rsidR="007534DB" w:rsidRDefault="007534DB">
      <w:r>
        <w:separator/>
      </w:r>
    </w:p>
  </w:footnote>
  <w:footnote w:type="continuationSeparator" w:id="0">
    <w:p w14:paraId="67CF6EB4" w14:textId="77777777" w:rsidR="007534DB" w:rsidRDefault="00753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6E98" w14:textId="77777777" w:rsidR="00DA681F" w:rsidRDefault="00DA681F" w:rsidP="00DA681F">
    <w:r>
      <w:rPr>
        <w:noProof/>
        <w:color w:val="717171"/>
        <w:sz w:val="12"/>
        <w:szCs w:val="12"/>
      </w:rPr>
      <w:drawing>
        <wp:anchor distT="0" distB="0" distL="114300" distR="114300" simplePos="0" relativeHeight="251660288" behindDoc="0" locked="0" layoutInCell="1" allowOverlap="1" wp14:anchorId="6E9F721A" wp14:editId="75E94335">
          <wp:simplePos x="0" y="0"/>
          <wp:positionH relativeFrom="column">
            <wp:posOffset>5356860</wp:posOffset>
          </wp:positionH>
          <wp:positionV relativeFrom="paragraph">
            <wp:posOffset>-53975</wp:posOffset>
          </wp:positionV>
          <wp:extent cx="1004047" cy="4267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047" cy="426720"/>
                  </a:xfrm>
                  <a:prstGeom prst="rect">
                    <a:avLst/>
                  </a:prstGeom>
                </pic:spPr>
              </pic:pic>
            </a:graphicData>
          </a:graphic>
          <wp14:sizeRelH relativeFrom="page">
            <wp14:pctWidth>0</wp14:pctWidth>
          </wp14:sizeRelH>
          <wp14:sizeRelV relativeFrom="page">
            <wp14:pctHeight>0</wp14:pctHeight>
          </wp14:sizeRelV>
        </wp:anchor>
      </w:drawing>
    </w:r>
    <w:r>
      <w:tab/>
    </w:r>
  </w:p>
  <w:p w14:paraId="2EBA86CD" w14:textId="77777777" w:rsidR="00254EF6" w:rsidRPr="00DA681F" w:rsidRDefault="00254EF6" w:rsidP="00DA681F">
    <w:pPr>
      <w:rPr>
        <w:rFonts w:asciiTheme="minorHAnsi" w:hAnsiTheme="minorHAnsi" w:cstheme="minorHAnsi"/>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C60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4E3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3626A16"/>
    <w:multiLevelType w:val="hybridMultilevel"/>
    <w:tmpl w:val="93CC71CC"/>
    <w:lvl w:ilvl="0" w:tplc="2E527D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3EA6547"/>
    <w:multiLevelType w:val="hybridMultilevel"/>
    <w:tmpl w:val="2168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15:restartNumberingAfterBreak="0">
    <w:nsid w:val="13640DBB"/>
    <w:multiLevelType w:val="hybridMultilevel"/>
    <w:tmpl w:val="D6FE78B2"/>
    <w:lvl w:ilvl="0" w:tplc="B33CACD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2085382"/>
    <w:multiLevelType w:val="hybridMultilevel"/>
    <w:tmpl w:val="E732E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3684F"/>
    <w:multiLevelType w:val="hybridMultilevel"/>
    <w:tmpl w:val="BB48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7" w15:restartNumberingAfterBreak="0">
    <w:nsid w:val="345F6947"/>
    <w:multiLevelType w:val="hybridMultilevel"/>
    <w:tmpl w:val="49D03C00"/>
    <w:lvl w:ilvl="0" w:tplc="DF0EB8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C676F"/>
    <w:multiLevelType w:val="hybridMultilevel"/>
    <w:tmpl w:val="E214B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B36FD"/>
    <w:multiLevelType w:val="hybridMultilevel"/>
    <w:tmpl w:val="45D20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12851"/>
    <w:multiLevelType w:val="hybridMultilevel"/>
    <w:tmpl w:val="4064CC36"/>
    <w:lvl w:ilvl="0" w:tplc="E522E3B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D60486"/>
    <w:multiLevelType w:val="hybridMultilevel"/>
    <w:tmpl w:val="5B5A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57D5E"/>
    <w:multiLevelType w:val="hybridMultilevel"/>
    <w:tmpl w:val="BB6486AE"/>
    <w:lvl w:ilvl="0" w:tplc="0809000F">
      <w:start w:val="1"/>
      <w:numFmt w:val="decimal"/>
      <w:lvlText w:val="%1."/>
      <w:lvlJc w:val="left"/>
      <w:pPr>
        <w:ind w:left="360" w:hanging="360"/>
      </w:pPr>
      <w:rPr>
        <w:rFonts w:hint="default"/>
      </w:rPr>
    </w:lvl>
    <w:lvl w:ilvl="1" w:tplc="2E888E6E">
      <w:start w:val="3"/>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CD08BC"/>
    <w:multiLevelType w:val="hybridMultilevel"/>
    <w:tmpl w:val="45483BCC"/>
    <w:lvl w:ilvl="0" w:tplc="C4FC85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562978"/>
    <w:multiLevelType w:val="hybridMultilevel"/>
    <w:tmpl w:val="4126C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891949"/>
    <w:multiLevelType w:val="hybridMultilevel"/>
    <w:tmpl w:val="3E0E1256"/>
    <w:lvl w:ilvl="0" w:tplc="DF0EB85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04D11"/>
    <w:multiLevelType w:val="hybridMultilevel"/>
    <w:tmpl w:val="D4205A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887A65"/>
    <w:multiLevelType w:val="hybridMultilevel"/>
    <w:tmpl w:val="BFE08CE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CB7E50"/>
    <w:multiLevelType w:val="hybridMultilevel"/>
    <w:tmpl w:val="18B67B70"/>
    <w:lvl w:ilvl="0" w:tplc="DF0EB8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4A3BED"/>
    <w:multiLevelType w:val="hybridMultilevel"/>
    <w:tmpl w:val="CE14762E"/>
    <w:lvl w:ilvl="0" w:tplc="DF0EB8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15"/>
  </w:num>
  <w:num w:numId="16">
    <w:abstractNumId w:val="18"/>
  </w:num>
  <w:num w:numId="17">
    <w:abstractNumId w:val="24"/>
  </w:num>
  <w:num w:numId="18">
    <w:abstractNumId w:val="20"/>
  </w:num>
  <w:num w:numId="19">
    <w:abstractNumId w:val="10"/>
  </w:num>
  <w:num w:numId="20">
    <w:abstractNumId w:val="19"/>
  </w:num>
  <w:num w:numId="21">
    <w:abstractNumId w:val="25"/>
  </w:num>
  <w:num w:numId="22">
    <w:abstractNumId w:val="13"/>
  </w:num>
  <w:num w:numId="23">
    <w:abstractNumId w:val="27"/>
  </w:num>
  <w:num w:numId="24">
    <w:abstractNumId w:val="23"/>
  </w:num>
  <w:num w:numId="25">
    <w:abstractNumId w:val="28"/>
  </w:num>
  <w:num w:numId="26">
    <w:abstractNumId w:val="11"/>
  </w:num>
  <w:num w:numId="27">
    <w:abstractNumId w:val="30"/>
  </w:num>
  <w:num w:numId="28">
    <w:abstractNumId w:val="14"/>
  </w:num>
  <w:num w:numId="29">
    <w:abstractNumId w:val="17"/>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A8"/>
    <w:rsid w:val="00000692"/>
    <w:rsid w:val="0001302E"/>
    <w:rsid w:val="00013309"/>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1606"/>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6A6"/>
    <w:rsid w:val="00097ECA"/>
    <w:rsid w:val="000A1C0F"/>
    <w:rsid w:val="000A1DBF"/>
    <w:rsid w:val="000A2AC4"/>
    <w:rsid w:val="000A4F6D"/>
    <w:rsid w:val="000A7A36"/>
    <w:rsid w:val="000B4236"/>
    <w:rsid w:val="000C3BEB"/>
    <w:rsid w:val="000C5155"/>
    <w:rsid w:val="000D024E"/>
    <w:rsid w:val="000D0D90"/>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17CB6"/>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49CD"/>
    <w:rsid w:val="001574C7"/>
    <w:rsid w:val="001576F0"/>
    <w:rsid w:val="00157ECB"/>
    <w:rsid w:val="001603D5"/>
    <w:rsid w:val="00161D5A"/>
    <w:rsid w:val="001638B0"/>
    <w:rsid w:val="00171B87"/>
    <w:rsid w:val="00174338"/>
    <w:rsid w:val="00175EA3"/>
    <w:rsid w:val="00176BEE"/>
    <w:rsid w:val="00177DD2"/>
    <w:rsid w:val="001841DB"/>
    <w:rsid w:val="00186E0C"/>
    <w:rsid w:val="00187560"/>
    <w:rsid w:val="00191915"/>
    <w:rsid w:val="00191BFD"/>
    <w:rsid w:val="00197B6E"/>
    <w:rsid w:val="001A6EFA"/>
    <w:rsid w:val="001A7A42"/>
    <w:rsid w:val="001B09B6"/>
    <w:rsid w:val="001B2A95"/>
    <w:rsid w:val="001B4186"/>
    <w:rsid w:val="001B49EF"/>
    <w:rsid w:val="001B4D4D"/>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5F7"/>
    <w:rsid w:val="002467C1"/>
    <w:rsid w:val="002469A1"/>
    <w:rsid w:val="00247E18"/>
    <w:rsid w:val="00254EF6"/>
    <w:rsid w:val="00256079"/>
    <w:rsid w:val="00257013"/>
    <w:rsid w:val="00262054"/>
    <w:rsid w:val="002646A3"/>
    <w:rsid w:val="00265885"/>
    <w:rsid w:val="002658CE"/>
    <w:rsid w:val="00267A06"/>
    <w:rsid w:val="002720CA"/>
    <w:rsid w:val="00280BCC"/>
    <w:rsid w:val="00283982"/>
    <w:rsid w:val="00283B3B"/>
    <w:rsid w:val="00284DFA"/>
    <w:rsid w:val="00286523"/>
    <w:rsid w:val="00290AE2"/>
    <w:rsid w:val="002935DB"/>
    <w:rsid w:val="002967CE"/>
    <w:rsid w:val="002A0E08"/>
    <w:rsid w:val="002A278A"/>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435C"/>
    <w:rsid w:val="00400B9C"/>
    <w:rsid w:val="0040213E"/>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664BB"/>
    <w:rsid w:val="00470B62"/>
    <w:rsid w:val="00471529"/>
    <w:rsid w:val="00473A0A"/>
    <w:rsid w:val="00474BAE"/>
    <w:rsid w:val="004820A8"/>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3649"/>
    <w:rsid w:val="00517B9B"/>
    <w:rsid w:val="00522D5C"/>
    <w:rsid w:val="00525988"/>
    <w:rsid w:val="0053273C"/>
    <w:rsid w:val="005335F8"/>
    <w:rsid w:val="00535100"/>
    <w:rsid w:val="00535CA2"/>
    <w:rsid w:val="0054039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33B4"/>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2C33"/>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3AED"/>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532"/>
    <w:rsid w:val="00716B82"/>
    <w:rsid w:val="007174A5"/>
    <w:rsid w:val="00717E62"/>
    <w:rsid w:val="0072326A"/>
    <w:rsid w:val="00723F68"/>
    <w:rsid w:val="00724825"/>
    <w:rsid w:val="00727E7C"/>
    <w:rsid w:val="00733B0B"/>
    <w:rsid w:val="007426C8"/>
    <w:rsid w:val="007447A4"/>
    <w:rsid w:val="007471AE"/>
    <w:rsid w:val="00752034"/>
    <w:rsid w:val="007534DB"/>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2BA5"/>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A69B4"/>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21F"/>
    <w:rsid w:val="00A053E9"/>
    <w:rsid w:val="00A1145B"/>
    <w:rsid w:val="00A11649"/>
    <w:rsid w:val="00A11748"/>
    <w:rsid w:val="00A12D43"/>
    <w:rsid w:val="00A13554"/>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5A6E"/>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0FAC"/>
    <w:rsid w:val="00AB7880"/>
    <w:rsid w:val="00AB7D3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5B8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6DF0"/>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A681F"/>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355"/>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67049"/>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C4EAD"/>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05DA4E"/>
  <w15:docId w15:val="{428BC013-2132-4D87-B876-13FE005C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link w:val="Heading1Char"/>
    <w:qFormat/>
    <w:rsid w:val="00157ECB"/>
    <w:pPr>
      <w:keepNext/>
      <w:spacing w:before="240" w:after="240"/>
      <w:outlineLvl w:val="0"/>
    </w:pPr>
    <w:rPr>
      <w:rFonts w:cs="Arial"/>
      <w:b/>
      <w:bCs/>
      <w:color w:val="BE0068"/>
      <w:kern w:val="32"/>
      <w:sz w:val="36"/>
      <w:szCs w:val="32"/>
    </w:rPr>
  </w:style>
  <w:style w:type="paragraph" w:styleId="Heading2">
    <w:name w:val="heading 2"/>
    <w:basedOn w:val="Normal"/>
    <w:next w:val="Normal"/>
    <w:link w:val="Heading2Char"/>
    <w:qFormat/>
    <w:rsid w:val="00157ECB"/>
    <w:pPr>
      <w:keepNext/>
      <w:spacing w:before="240" w:line="240" w:lineRule="auto"/>
      <w:outlineLvl w:val="1"/>
    </w:pPr>
    <w:rPr>
      <w:rFonts w:cs="Arial"/>
      <w:b/>
      <w:bCs/>
      <w:iCs/>
      <w:color w:val="717171"/>
      <w:sz w:val="32"/>
      <w:szCs w:val="28"/>
    </w:rPr>
  </w:style>
  <w:style w:type="paragraph" w:styleId="Heading3">
    <w:name w:val="heading 3"/>
    <w:basedOn w:val="Normal"/>
    <w:next w:val="Normal"/>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uiPriority w:val="39"/>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A681F"/>
    <w:pPr>
      <w:spacing w:after="160" w:line="259" w:lineRule="auto"/>
      <w:ind w:left="720"/>
      <w:contextualSpacing/>
      <w:jc w:val="left"/>
    </w:pPr>
    <w:rPr>
      <w:rFonts w:asciiTheme="minorHAnsi" w:eastAsiaTheme="minorHAnsi" w:hAnsiTheme="minorHAnsi" w:cstheme="minorBidi"/>
      <w:szCs w:val="22"/>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DA681F"/>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157ECB"/>
    <w:rPr>
      <w:rFonts w:ascii="Calibri" w:hAnsi="Calibri" w:cs="Arial"/>
      <w:b/>
      <w:bCs/>
      <w:color w:val="BE0068"/>
      <w:kern w:val="32"/>
      <w:sz w:val="36"/>
      <w:szCs w:val="32"/>
    </w:rPr>
  </w:style>
  <w:style w:type="character" w:customStyle="1" w:styleId="Heading2Char">
    <w:name w:val="Heading 2 Char"/>
    <w:basedOn w:val="DefaultParagraphFont"/>
    <w:link w:val="Heading2"/>
    <w:rsid w:val="00157ECB"/>
    <w:rPr>
      <w:rFonts w:ascii="Calibri" w:hAnsi="Calibri" w:cs="Arial"/>
      <w:b/>
      <w:bCs/>
      <w:iCs/>
      <w:color w:val="717171"/>
      <w:sz w:val="32"/>
      <w:szCs w:val="28"/>
    </w:rPr>
  </w:style>
  <w:style w:type="character" w:styleId="CommentReference">
    <w:name w:val="annotation reference"/>
    <w:basedOn w:val="DefaultParagraphFont"/>
    <w:semiHidden/>
    <w:unhideWhenUsed/>
    <w:rsid w:val="00187560"/>
    <w:rPr>
      <w:sz w:val="16"/>
      <w:szCs w:val="16"/>
    </w:rPr>
  </w:style>
  <w:style w:type="paragraph" w:styleId="CommentText">
    <w:name w:val="annotation text"/>
    <w:basedOn w:val="Normal"/>
    <w:link w:val="CommentTextChar"/>
    <w:semiHidden/>
    <w:unhideWhenUsed/>
    <w:rsid w:val="00187560"/>
    <w:pPr>
      <w:spacing w:line="240" w:lineRule="auto"/>
    </w:pPr>
    <w:rPr>
      <w:sz w:val="20"/>
      <w:szCs w:val="20"/>
    </w:rPr>
  </w:style>
  <w:style w:type="character" w:customStyle="1" w:styleId="CommentTextChar">
    <w:name w:val="Comment Text Char"/>
    <w:basedOn w:val="DefaultParagraphFont"/>
    <w:link w:val="CommentText"/>
    <w:semiHidden/>
    <w:rsid w:val="00187560"/>
    <w:rPr>
      <w:rFonts w:ascii="Calibri" w:hAnsi="Calibri"/>
    </w:rPr>
  </w:style>
  <w:style w:type="paragraph" w:styleId="CommentSubject">
    <w:name w:val="annotation subject"/>
    <w:basedOn w:val="CommentText"/>
    <w:next w:val="CommentText"/>
    <w:link w:val="CommentSubjectChar"/>
    <w:semiHidden/>
    <w:unhideWhenUsed/>
    <w:rsid w:val="00187560"/>
    <w:rPr>
      <w:b/>
      <w:bCs/>
    </w:rPr>
  </w:style>
  <w:style w:type="character" w:customStyle="1" w:styleId="CommentSubjectChar">
    <w:name w:val="Comment Subject Char"/>
    <w:basedOn w:val="CommentTextChar"/>
    <w:link w:val="CommentSubject"/>
    <w:semiHidden/>
    <w:rsid w:val="00187560"/>
    <w:rPr>
      <w:rFonts w:ascii="Calibri" w:hAnsi="Calibri"/>
      <w:b/>
      <w:bCs/>
    </w:rPr>
  </w:style>
  <w:style w:type="character" w:styleId="UnresolvedMention">
    <w:name w:val="Unresolved Mention"/>
    <w:basedOn w:val="DefaultParagraphFont"/>
    <w:uiPriority w:val="99"/>
    <w:semiHidden/>
    <w:unhideWhenUsed/>
    <w:rsid w:val="005A3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gillard@bestpracticenet.co.uk"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anmarsh@bestpracticenet.co.uk" TargetMode="Externa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www.elearning.prevent.homeoffice.gov.uk/edu/screen1.html%20"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95851E-4068-4BDC-887B-F87C0540DF1C}" type="doc">
      <dgm:prSet loTypeId="urn:microsoft.com/office/officeart/2005/8/layout/process2" loCatId="process" qsTypeId="urn:microsoft.com/office/officeart/2005/8/quickstyle/simple1" qsCatId="simple" csTypeId="urn:microsoft.com/office/officeart/2005/8/colors/accent1_2" csCatId="accent1" phldr="1"/>
      <dgm:spPr/>
    </dgm:pt>
    <dgm:pt modelId="{2BA3A335-9ADB-4D18-8256-F0D8945BC967}">
      <dgm:prSet phldrT="[Text]" custT="1"/>
      <dgm:spPr/>
      <dgm:t>
        <a:bodyPr/>
        <a:lstStyle/>
        <a:p>
          <a:r>
            <a:rPr lang="en-GB" sz="1100"/>
            <a:t>Member of staff identifies concern</a:t>
          </a:r>
        </a:p>
      </dgm:t>
    </dgm:pt>
    <dgm:pt modelId="{0D2B4C33-4CD1-4F30-ABD2-6EF3319050C0}" type="parTrans" cxnId="{F598D7BD-D7F7-4C05-9D19-D8AC126AE364}">
      <dgm:prSet/>
      <dgm:spPr/>
      <dgm:t>
        <a:bodyPr/>
        <a:lstStyle/>
        <a:p>
          <a:endParaRPr lang="en-GB" sz="2400"/>
        </a:p>
      </dgm:t>
    </dgm:pt>
    <dgm:pt modelId="{6087D8D8-A57D-422C-9123-C55D2184A531}" type="sibTrans" cxnId="{F598D7BD-D7F7-4C05-9D19-D8AC126AE364}">
      <dgm:prSet custT="1"/>
      <dgm:spPr/>
      <dgm:t>
        <a:bodyPr/>
        <a:lstStyle/>
        <a:p>
          <a:endParaRPr lang="en-GB" sz="1000"/>
        </a:p>
      </dgm:t>
    </dgm:pt>
    <dgm:pt modelId="{59331091-3D0C-4B76-ADBB-533E249C3E6F}">
      <dgm:prSet phldrT="[Text]" custT="1"/>
      <dgm:spPr/>
      <dgm:t>
        <a:bodyPr/>
        <a:lstStyle/>
        <a:p>
          <a:r>
            <a:rPr lang="en-GB" sz="1100"/>
            <a:t>Concern reported to Safeguarding Officer/HR Manager</a:t>
          </a:r>
        </a:p>
      </dgm:t>
    </dgm:pt>
    <dgm:pt modelId="{D17E0496-3C5E-45EC-AB86-2821476FA7F1}" type="parTrans" cxnId="{2D01E7A8-CE0C-47EB-BA9E-7A93F704D791}">
      <dgm:prSet/>
      <dgm:spPr/>
      <dgm:t>
        <a:bodyPr/>
        <a:lstStyle/>
        <a:p>
          <a:endParaRPr lang="en-GB" sz="2400"/>
        </a:p>
      </dgm:t>
    </dgm:pt>
    <dgm:pt modelId="{EDFB460A-ED6E-4F58-A1C4-FA59E4606458}" type="sibTrans" cxnId="{2D01E7A8-CE0C-47EB-BA9E-7A93F704D791}">
      <dgm:prSet custT="1"/>
      <dgm:spPr/>
      <dgm:t>
        <a:bodyPr/>
        <a:lstStyle/>
        <a:p>
          <a:endParaRPr lang="en-GB" sz="1000"/>
        </a:p>
      </dgm:t>
    </dgm:pt>
    <dgm:pt modelId="{B19A788C-C5DA-4806-9B30-30CE249CFB5B}">
      <dgm:prSet phldrT="[Text]" custT="1"/>
      <dgm:spPr/>
      <dgm:t>
        <a:bodyPr/>
        <a:lstStyle/>
        <a:p>
          <a:r>
            <a:rPr lang="en-GB" sz="1000"/>
            <a:t>Safeguarding Officer gathers more information where possible and identifies what further action is required</a:t>
          </a:r>
        </a:p>
      </dgm:t>
    </dgm:pt>
    <dgm:pt modelId="{82E67F0E-AD7E-42AF-B9D9-FB73975740D7}" type="parTrans" cxnId="{303ABA5C-84BB-43B8-8E3F-4E4D96165D81}">
      <dgm:prSet/>
      <dgm:spPr/>
      <dgm:t>
        <a:bodyPr/>
        <a:lstStyle/>
        <a:p>
          <a:endParaRPr lang="en-GB" sz="2400"/>
        </a:p>
      </dgm:t>
    </dgm:pt>
    <dgm:pt modelId="{AA5CFEC9-538C-4132-846A-C6B5938A40CF}" type="sibTrans" cxnId="{303ABA5C-84BB-43B8-8E3F-4E4D96165D81}">
      <dgm:prSet custT="1"/>
      <dgm:spPr/>
      <dgm:t>
        <a:bodyPr/>
        <a:lstStyle/>
        <a:p>
          <a:endParaRPr lang="en-GB" sz="1000"/>
        </a:p>
      </dgm:t>
    </dgm:pt>
    <dgm:pt modelId="{01E8144D-A95E-4A51-A0AA-E087F31F3BEA}">
      <dgm:prSet phldrT="[Text]" custT="1"/>
      <dgm:spPr/>
      <dgm:t>
        <a:bodyPr/>
        <a:lstStyle/>
        <a:p>
          <a:r>
            <a:rPr lang="en-GB" sz="1100"/>
            <a:t>If there is no immediate risk speak to the Safeguarding Lead</a:t>
          </a:r>
        </a:p>
      </dgm:t>
    </dgm:pt>
    <dgm:pt modelId="{95DCD74E-8B10-4336-98D5-2F137C30149A}" type="parTrans" cxnId="{EA7C705D-CC9D-4F73-9C3C-9C601EA1944C}">
      <dgm:prSet/>
      <dgm:spPr/>
      <dgm:t>
        <a:bodyPr/>
        <a:lstStyle/>
        <a:p>
          <a:endParaRPr lang="en-GB" sz="2400"/>
        </a:p>
      </dgm:t>
    </dgm:pt>
    <dgm:pt modelId="{47CFDDB1-B8A6-464C-92B1-B6A0F580F815}" type="sibTrans" cxnId="{EA7C705D-CC9D-4F73-9C3C-9C601EA1944C}">
      <dgm:prSet custT="1"/>
      <dgm:spPr/>
      <dgm:t>
        <a:bodyPr/>
        <a:lstStyle/>
        <a:p>
          <a:endParaRPr lang="en-GB" sz="1000"/>
        </a:p>
      </dgm:t>
    </dgm:pt>
    <dgm:pt modelId="{0BC70AB8-8821-40E7-9CCD-3D8DE6E4492E}">
      <dgm:prSet phldrT="[Text]" custT="1"/>
      <dgm:spPr/>
      <dgm:t>
        <a:bodyPr/>
        <a:lstStyle/>
        <a:p>
          <a:r>
            <a:rPr lang="en-GB" sz="1100"/>
            <a:t>Or your other options are… other options are…</a:t>
          </a:r>
        </a:p>
      </dgm:t>
    </dgm:pt>
    <dgm:pt modelId="{C3BDEE1F-D79A-4847-8E40-A51A25A752F6}" type="parTrans" cxnId="{4BAB0F24-63D6-4E36-9698-42929D7858D5}">
      <dgm:prSet/>
      <dgm:spPr/>
      <dgm:t>
        <a:bodyPr/>
        <a:lstStyle/>
        <a:p>
          <a:endParaRPr lang="en-GB" sz="2400"/>
        </a:p>
      </dgm:t>
    </dgm:pt>
    <dgm:pt modelId="{DDC4C46D-25D6-464D-8CBE-AAC34D7440AC}" type="sibTrans" cxnId="{4BAB0F24-63D6-4E36-9698-42929D7858D5}">
      <dgm:prSet custT="1"/>
      <dgm:spPr/>
      <dgm:t>
        <a:bodyPr/>
        <a:lstStyle/>
        <a:p>
          <a:endParaRPr lang="en-GB" sz="1000"/>
        </a:p>
      </dgm:t>
    </dgm:pt>
    <dgm:pt modelId="{47BEF8A2-D6E0-4F02-8A1D-3389DAE07968}">
      <dgm:prSet phldrT="[Text]" custT="1"/>
      <dgm:spPr/>
      <dgm:t>
        <a:bodyPr/>
        <a:lstStyle/>
        <a:p>
          <a:r>
            <a:rPr lang="en-GB" sz="1100"/>
            <a:t>If there is an immediate risk call 999</a:t>
          </a:r>
        </a:p>
      </dgm:t>
    </dgm:pt>
    <dgm:pt modelId="{DC32172D-DA01-4997-8BAF-7E46C4E38D94}" type="parTrans" cxnId="{348C119D-702B-4616-B8E9-B03411EEC541}">
      <dgm:prSet/>
      <dgm:spPr/>
      <dgm:t>
        <a:bodyPr/>
        <a:lstStyle/>
        <a:p>
          <a:endParaRPr lang="en-GB" sz="2400"/>
        </a:p>
      </dgm:t>
    </dgm:pt>
    <dgm:pt modelId="{2C8CB303-39D0-44AC-8479-52DC2EF37E00}" type="sibTrans" cxnId="{348C119D-702B-4616-B8E9-B03411EEC541}">
      <dgm:prSet custT="1"/>
      <dgm:spPr/>
      <dgm:t>
        <a:bodyPr/>
        <a:lstStyle/>
        <a:p>
          <a:endParaRPr lang="en-GB" sz="1000"/>
        </a:p>
      </dgm:t>
    </dgm:pt>
    <dgm:pt modelId="{AD2AF070-3DC1-4783-9DE6-099D915B8700}">
      <dgm:prSet phldrT="[Text]" custT="1"/>
      <dgm:spPr/>
      <dgm:t>
        <a:bodyPr/>
        <a:lstStyle/>
        <a:p>
          <a:r>
            <a:rPr lang="en-GB" sz="1100"/>
            <a:t>Or your other options are…</a:t>
          </a:r>
        </a:p>
      </dgm:t>
    </dgm:pt>
    <dgm:pt modelId="{9A4A6CCA-CC19-4909-BEC6-BA71345E9610}" type="parTrans" cxnId="{C80507E8-7400-4E8F-9AEC-EC2F82803161}">
      <dgm:prSet/>
      <dgm:spPr/>
      <dgm:t>
        <a:bodyPr/>
        <a:lstStyle/>
        <a:p>
          <a:endParaRPr lang="en-GB" sz="2400"/>
        </a:p>
      </dgm:t>
    </dgm:pt>
    <dgm:pt modelId="{131BAF7A-9360-4AF6-8A31-52EE9658B744}" type="sibTrans" cxnId="{C80507E8-7400-4E8F-9AEC-EC2F82803161}">
      <dgm:prSet/>
      <dgm:spPr/>
      <dgm:t>
        <a:bodyPr/>
        <a:lstStyle/>
        <a:p>
          <a:endParaRPr lang="en-GB" sz="2400"/>
        </a:p>
      </dgm:t>
    </dgm:pt>
    <dgm:pt modelId="{3DC784E9-7322-4588-9625-28A383913269}">
      <dgm:prSet phldrT="[Text]" custT="1"/>
      <dgm:spPr/>
      <dgm:t>
        <a:bodyPr/>
        <a:lstStyle/>
        <a:p>
          <a:r>
            <a:rPr lang="en-GB" sz="1100"/>
            <a:t>Or your other options are…</a:t>
          </a:r>
        </a:p>
      </dgm:t>
    </dgm:pt>
    <dgm:pt modelId="{DF526893-851F-4036-914E-C9F21F70D610}" type="parTrans" cxnId="{4F2D5389-5938-47F6-8093-B81B3E3B0BAE}">
      <dgm:prSet/>
      <dgm:spPr/>
      <dgm:t>
        <a:bodyPr/>
        <a:lstStyle/>
        <a:p>
          <a:endParaRPr lang="en-GB" sz="2400"/>
        </a:p>
      </dgm:t>
    </dgm:pt>
    <dgm:pt modelId="{D59579F3-2E1B-4DD4-93ED-7697DD65450B}" type="sibTrans" cxnId="{4F2D5389-5938-47F6-8093-B81B3E3B0BAE}">
      <dgm:prSet custT="1"/>
      <dgm:spPr/>
      <dgm:t>
        <a:bodyPr/>
        <a:lstStyle/>
        <a:p>
          <a:endParaRPr lang="en-GB" sz="1000"/>
        </a:p>
      </dgm:t>
    </dgm:pt>
    <dgm:pt modelId="{5C8A55AB-99F7-4109-A9CA-C3CC3B4831BA}" type="pres">
      <dgm:prSet presAssocID="{1295851E-4068-4BDC-887B-F87C0540DF1C}" presName="linearFlow" presStyleCnt="0">
        <dgm:presLayoutVars>
          <dgm:resizeHandles val="exact"/>
        </dgm:presLayoutVars>
      </dgm:prSet>
      <dgm:spPr/>
    </dgm:pt>
    <dgm:pt modelId="{9472F079-8BE5-41ED-B1FB-D60C2454DBD9}" type="pres">
      <dgm:prSet presAssocID="{2BA3A335-9ADB-4D18-8256-F0D8945BC967}" presName="node" presStyleLbl="node1" presStyleIdx="0" presStyleCnt="8">
        <dgm:presLayoutVars>
          <dgm:bulletEnabled val="1"/>
        </dgm:presLayoutVars>
      </dgm:prSet>
      <dgm:spPr/>
    </dgm:pt>
    <dgm:pt modelId="{6B9AF60C-9F62-4C99-8582-5A191F4E69E0}" type="pres">
      <dgm:prSet presAssocID="{6087D8D8-A57D-422C-9123-C55D2184A531}" presName="sibTrans" presStyleLbl="sibTrans2D1" presStyleIdx="0" presStyleCnt="7"/>
      <dgm:spPr/>
    </dgm:pt>
    <dgm:pt modelId="{24DBE540-3995-49F0-A791-2B35E89CDB1F}" type="pres">
      <dgm:prSet presAssocID="{6087D8D8-A57D-422C-9123-C55D2184A531}" presName="connectorText" presStyleLbl="sibTrans2D1" presStyleIdx="0" presStyleCnt="7"/>
      <dgm:spPr/>
    </dgm:pt>
    <dgm:pt modelId="{A68DDDF9-B5B7-416D-885C-5A8763C727FC}" type="pres">
      <dgm:prSet presAssocID="{59331091-3D0C-4B76-ADBB-533E249C3E6F}" presName="node" presStyleLbl="node1" presStyleIdx="1" presStyleCnt="8">
        <dgm:presLayoutVars>
          <dgm:bulletEnabled val="1"/>
        </dgm:presLayoutVars>
      </dgm:prSet>
      <dgm:spPr/>
    </dgm:pt>
    <dgm:pt modelId="{852C6C85-7AD6-4D60-A529-956F6B0CD813}" type="pres">
      <dgm:prSet presAssocID="{EDFB460A-ED6E-4F58-A1C4-FA59E4606458}" presName="sibTrans" presStyleLbl="sibTrans2D1" presStyleIdx="1" presStyleCnt="7"/>
      <dgm:spPr/>
    </dgm:pt>
    <dgm:pt modelId="{2BA941C6-A914-44E5-959C-83C8AA9AC4E8}" type="pres">
      <dgm:prSet presAssocID="{EDFB460A-ED6E-4F58-A1C4-FA59E4606458}" presName="connectorText" presStyleLbl="sibTrans2D1" presStyleIdx="1" presStyleCnt="7"/>
      <dgm:spPr/>
    </dgm:pt>
    <dgm:pt modelId="{5ED53942-8FF2-4783-AF43-BC2798E0548A}" type="pres">
      <dgm:prSet presAssocID="{B19A788C-C5DA-4806-9B30-30CE249CFB5B}" presName="node" presStyleLbl="node1" presStyleIdx="2" presStyleCnt="8">
        <dgm:presLayoutVars>
          <dgm:bulletEnabled val="1"/>
        </dgm:presLayoutVars>
      </dgm:prSet>
      <dgm:spPr/>
    </dgm:pt>
    <dgm:pt modelId="{654478A7-40FC-40D7-A029-4C3B1B626793}" type="pres">
      <dgm:prSet presAssocID="{AA5CFEC9-538C-4132-846A-C6B5938A40CF}" presName="sibTrans" presStyleLbl="sibTrans2D1" presStyleIdx="2" presStyleCnt="7"/>
      <dgm:spPr/>
    </dgm:pt>
    <dgm:pt modelId="{0C812F4C-A6F1-4468-B3BE-BF6D406DDC4B}" type="pres">
      <dgm:prSet presAssocID="{AA5CFEC9-538C-4132-846A-C6B5938A40CF}" presName="connectorText" presStyleLbl="sibTrans2D1" presStyleIdx="2" presStyleCnt="7"/>
      <dgm:spPr/>
    </dgm:pt>
    <dgm:pt modelId="{19C6BDDF-EA78-4A24-B2D8-2642FE37FCFD}" type="pres">
      <dgm:prSet presAssocID="{47BEF8A2-D6E0-4F02-8A1D-3389DAE07968}" presName="node" presStyleLbl="node1" presStyleIdx="3" presStyleCnt="8" custLinFactX="13915" custLinFactY="-96842" custLinFactNeighborX="100000" custLinFactNeighborY="-100000">
        <dgm:presLayoutVars>
          <dgm:bulletEnabled val="1"/>
        </dgm:presLayoutVars>
      </dgm:prSet>
      <dgm:spPr/>
    </dgm:pt>
    <dgm:pt modelId="{740723C7-4890-4381-9D80-A1EF65DC510A}" type="pres">
      <dgm:prSet presAssocID="{2C8CB303-39D0-44AC-8479-52DC2EF37E00}" presName="sibTrans" presStyleLbl="sibTrans2D1" presStyleIdx="3" presStyleCnt="7" custAng="17404451" custScaleX="29373" custScaleY="83639" custLinFactX="-66168" custLinFactNeighborX="-100000" custLinFactNeighborY="11259"/>
      <dgm:spPr/>
    </dgm:pt>
    <dgm:pt modelId="{6070D4C1-18E5-423B-B883-991BDC67A427}" type="pres">
      <dgm:prSet presAssocID="{2C8CB303-39D0-44AC-8479-52DC2EF37E00}" presName="connectorText" presStyleLbl="sibTrans2D1" presStyleIdx="3" presStyleCnt="7"/>
      <dgm:spPr/>
    </dgm:pt>
    <dgm:pt modelId="{AD8D5F3A-1030-4D7A-99B1-195D029F11C0}" type="pres">
      <dgm:prSet presAssocID="{01E8144D-A95E-4A51-A0AA-E087F31F3BEA}" presName="node" presStyleLbl="node1" presStyleIdx="4" presStyleCnt="8" custLinFactY="-96844" custLinFactNeighborY="-100000">
        <dgm:presLayoutVars>
          <dgm:bulletEnabled val="1"/>
        </dgm:presLayoutVars>
      </dgm:prSet>
      <dgm:spPr/>
    </dgm:pt>
    <dgm:pt modelId="{2534D39C-89D0-4FB2-A449-C728C3142091}" type="pres">
      <dgm:prSet presAssocID="{47CFDDB1-B8A6-464C-92B1-B6A0F580F815}" presName="sibTrans" presStyleLbl="sibTrans2D1" presStyleIdx="4" presStyleCnt="7"/>
      <dgm:spPr/>
    </dgm:pt>
    <dgm:pt modelId="{4882CCCF-0DA5-4CDA-B17B-44FB37457F6D}" type="pres">
      <dgm:prSet presAssocID="{47CFDDB1-B8A6-464C-92B1-B6A0F580F815}" presName="connectorText" presStyleLbl="sibTrans2D1" presStyleIdx="4" presStyleCnt="7"/>
      <dgm:spPr/>
    </dgm:pt>
    <dgm:pt modelId="{8F1D6725-5766-4852-85B3-807D03B0BE6C}" type="pres">
      <dgm:prSet presAssocID="{0BC70AB8-8821-40E7-9CCD-3D8DE6E4492E}" presName="node" presStyleLbl="node1" presStyleIdx="5" presStyleCnt="8" custLinFactY="-96844" custLinFactNeighborY="-100000">
        <dgm:presLayoutVars>
          <dgm:bulletEnabled val="1"/>
        </dgm:presLayoutVars>
      </dgm:prSet>
      <dgm:spPr/>
    </dgm:pt>
    <dgm:pt modelId="{859FAF68-6EEC-4B78-8C99-0CC3449D8DE4}" type="pres">
      <dgm:prSet presAssocID="{DDC4C46D-25D6-464D-8CBE-AAC34D7440AC}" presName="sibTrans" presStyleLbl="sibTrans2D1" presStyleIdx="5" presStyleCnt="7" custAng="5947084" custFlipHor="1" custScaleX="51058" custScaleY="114772" custLinFactNeighborX="-13379" custLinFactNeighborY="7603"/>
      <dgm:spPr/>
    </dgm:pt>
    <dgm:pt modelId="{BA8F4BA0-8AC6-4014-8E99-D5CE88112538}" type="pres">
      <dgm:prSet presAssocID="{DDC4C46D-25D6-464D-8CBE-AAC34D7440AC}" presName="connectorText" presStyleLbl="sibTrans2D1" presStyleIdx="5" presStyleCnt="7"/>
      <dgm:spPr/>
    </dgm:pt>
    <dgm:pt modelId="{05CD42E9-6463-4912-A0FA-B7AFBC918578}" type="pres">
      <dgm:prSet presAssocID="{3DC784E9-7322-4588-9625-28A383913269}" presName="node" presStyleLbl="node1" presStyleIdx="6" presStyleCnt="8" custLinFactY="-69188" custLinFactNeighborX="99741" custLinFactNeighborY="-100000">
        <dgm:presLayoutVars>
          <dgm:bulletEnabled val="1"/>
        </dgm:presLayoutVars>
      </dgm:prSet>
      <dgm:spPr/>
    </dgm:pt>
    <dgm:pt modelId="{2B7D6E3E-5C39-4442-AB31-875E62C9C73C}" type="pres">
      <dgm:prSet presAssocID="{D59579F3-2E1B-4DD4-93ED-7697DD65450B}" presName="sibTrans" presStyleLbl="sibTrans2D1" presStyleIdx="6" presStyleCnt="7" custAng="18535084" custFlipHor="0" custScaleX="21646" custScaleY="121896" custLinFactY="-82627" custLinFactNeighborX="-58774" custLinFactNeighborY="-100000"/>
      <dgm:spPr/>
    </dgm:pt>
    <dgm:pt modelId="{3BAF371D-A3ED-4AF7-B4CF-B73A32ADC51E}" type="pres">
      <dgm:prSet presAssocID="{D59579F3-2E1B-4DD4-93ED-7697DD65450B}" presName="connectorText" presStyleLbl="sibTrans2D1" presStyleIdx="6" presStyleCnt="7"/>
      <dgm:spPr/>
    </dgm:pt>
    <dgm:pt modelId="{42700285-2E08-4458-B375-89CBD2355722}" type="pres">
      <dgm:prSet presAssocID="{AD2AF070-3DC1-4783-9DE6-099D915B8700}" presName="node" presStyleLbl="node1" presStyleIdx="7" presStyleCnt="8" custLinFactY="-177670" custLinFactNeighborX="-99184" custLinFactNeighborY="-200000">
        <dgm:presLayoutVars>
          <dgm:bulletEnabled val="1"/>
        </dgm:presLayoutVars>
      </dgm:prSet>
      <dgm:spPr/>
    </dgm:pt>
  </dgm:ptLst>
  <dgm:cxnLst>
    <dgm:cxn modelId="{26F97F13-69D7-4DDF-A6FC-1506F6B9B71F}" type="presOf" srcId="{3DC784E9-7322-4588-9625-28A383913269}" destId="{05CD42E9-6463-4912-A0FA-B7AFBC918578}" srcOrd="0" destOrd="0" presId="urn:microsoft.com/office/officeart/2005/8/layout/process2"/>
    <dgm:cxn modelId="{64253721-35CF-4572-872A-39737155D99A}" type="presOf" srcId="{2BA3A335-9ADB-4D18-8256-F0D8945BC967}" destId="{9472F079-8BE5-41ED-B1FB-D60C2454DBD9}" srcOrd="0" destOrd="0" presId="urn:microsoft.com/office/officeart/2005/8/layout/process2"/>
    <dgm:cxn modelId="{4BAB0F24-63D6-4E36-9698-42929D7858D5}" srcId="{1295851E-4068-4BDC-887B-F87C0540DF1C}" destId="{0BC70AB8-8821-40E7-9CCD-3D8DE6E4492E}" srcOrd="5" destOrd="0" parTransId="{C3BDEE1F-D79A-4847-8E40-A51A25A752F6}" sibTransId="{DDC4C46D-25D6-464D-8CBE-AAC34D7440AC}"/>
    <dgm:cxn modelId="{E5940138-0FE5-4C19-9E40-4CC90A2715B2}" type="presOf" srcId="{AA5CFEC9-538C-4132-846A-C6B5938A40CF}" destId="{654478A7-40FC-40D7-A029-4C3B1B626793}" srcOrd="0" destOrd="0" presId="urn:microsoft.com/office/officeart/2005/8/layout/process2"/>
    <dgm:cxn modelId="{C4A88139-1D94-4D7E-8DA6-442187EA4A3F}" type="presOf" srcId="{AD2AF070-3DC1-4783-9DE6-099D915B8700}" destId="{42700285-2E08-4458-B375-89CBD2355722}" srcOrd="0" destOrd="0" presId="urn:microsoft.com/office/officeart/2005/8/layout/process2"/>
    <dgm:cxn modelId="{1FF1663C-63A4-481F-906B-20A98ED5541E}" type="presOf" srcId="{0BC70AB8-8821-40E7-9CCD-3D8DE6E4492E}" destId="{8F1D6725-5766-4852-85B3-807D03B0BE6C}" srcOrd="0" destOrd="0" presId="urn:microsoft.com/office/officeart/2005/8/layout/process2"/>
    <dgm:cxn modelId="{303ABA5C-84BB-43B8-8E3F-4E4D96165D81}" srcId="{1295851E-4068-4BDC-887B-F87C0540DF1C}" destId="{B19A788C-C5DA-4806-9B30-30CE249CFB5B}" srcOrd="2" destOrd="0" parTransId="{82E67F0E-AD7E-42AF-B9D9-FB73975740D7}" sibTransId="{AA5CFEC9-538C-4132-846A-C6B5938A40CF}"/>
    <dgm:cxn modelId="{EA7C705D-CC9D-4F73-9C3C-9C601EA1944C}" srcId="{1295851E-4068-4BDC-887B-F87C0540DF1C}" destId="{01E8144D-A95E-4A51-A0AA-E087F31F3BEA}" srcOrd="4" destOrd="0" parTransId="{95DCD74E-8B10-4336-98D5-2F137C30149A}" sibTransId="{47CFDDB1-B8A6-464C-92B1-B6A0F580F815}"/>
    <dgm:cxn modelId="{558B6F42-DBE0-4690-A1A8-3D9FFD389D14}" type="presOf" srcId="{01E8144D-A95E-4A51-A0AA-E087F31F3BEA}" destId="{AD8D5F3A-1030-4D7A-99B1-195D029F11C0}" srcOrd="0" destOrd="0" presId="urn:microsoft.com/office/officeart/2005/8/layout/process2"/>
    <dgm:cxn modelId="{9EA15A42-808A-40F2-8666-C41562F12120}" type="presOf" srcId="{EDFB460A-ED6E-4F58-A1C4-FA59E4606458}" destId="{2BA941C6-A914-44E5-959C-83C8AA9AC4E8}" srcOrd="1" destOrd="0" presId="urn:microsoft.com/office/officeart/2005/8/layout/process2"/>
    <dgm:cxn modelId="{CA486064-2403-4F5D-9E12-2F8BE8108A73}" type="presOf" srcId="{59331091-3D0C-4B76-ADBB-533E249C3E6F}" destId="{A68DDDF9-B5B7-416D-885C-5A8763C727FC}" srcOrd="0" destOrd="0" presId="urn:microsoft.com/office/officeart/2005/8/layout/process2"/>
    <dgm:cxn modelId="{09D03A6B-7FD6-4B6C-BC88-FD7FB669D6EF}" type="presOf" srcId="{D59579F3-2E1B-4DD4-93ED-7697DD65450B}" destId="{3BAF371D-A3ED-4AF7-B4CF-B73A32ADC51E}" srcOrd="1" destOrd="0" presId="urn:microsoft.com/office/officeart/2005/8/layout/process2"/>
    <dgm:cxn modelId="{6F18846D-825A-4AD8-93A9-085007621EB2}" type="presOf" srcId="{DDC4C46D-25D6-464D-8CBE-AAC34D7440AC}" destId="{859FAF68-6EEC-4B78-8C99-0CC3449D8DE4}" srcOrd="0" destOrd="0" presId="urn:microsoft.com/office/officeart/2005/8/layout/process2"/>
    <dgm:cxn modelId="{BB19F46E-4B59-47DF-994E-0D68A423B4B0}" type="presOf" srcId="{47BEF8A2-D6E0-4F02-8A1D-3389DAE07968}" destId="{19C6BDDF-EA78-4A24-B2D8-2642FE37FCFD}" srcOrd="0" destOrd="0" presId="urn:microsoft.com/office/officeart/2005/8/layout/process2"/>
    <dgm:cxn modelId="{CA117977-748B-4177-93F5-6F5D42F6823D}" type="presOf" srcId="{2C8CB303-39D0-44AC-8479-52DC2EF37E00}" destId="{6070D4C1-18E5-423B-B883-991BDC67A427}" srcOrd="1" destOrd="0" presId="urn:microsoft.com/office/officeart/2005/8/layout/process2"/>
    <dgm:cxn modelId="{EAD11E80-794C-4A88-A722-4BC5D4F7871F}" type="presOf" srcId="{6087D8D8-A57D-422C-9123-C55D2184A531}" destId="{6B9AF60C-9F62-4C99-8582-5A191F4E69E0}" srcOrd="0" destOrd="0" presId="urn:microsoft.com/office/officeart/2005/8/layout/process2"/>
    <dgm:cxn modelId="{4F2D5389-5938-47F6-8093-B81B3E3B0BAE}" srcId="{1295851E-4068-4BDC-887B-F87C0540DF1C}" destId="{3DC784E9-7322-4588-9625-28A383913269}" srcOrd="6" destOrd="0" parTransId="{DF526893-851F-4036-914E-C9F21F70D610}" sibTransId="{D59579F3-2E1B-4DD4-93ED-7697DD65450B}"/>
    <dgm:cxn modelId="{F147838B-47DC-4F59-B30C-863BD073B1D2}" type="presOf" srcId="{EDFB460A-ED6E-4F58-A1C4-FA59E4606458}" destId="{852C6C85-7AD6-4D60-A529-956F6B0CD813}" srcOrd="0" destOrd="0" presId="urn:microsoft.com/office/officeart/2005/8/layout/process2"/>
    <dgm:cxn modelId="{348C119D-702B-4616-B8E9-B03411EEC541}" srcId="{1295851E-4068-4BDC-887B-F87C0540DF1C}" destId="{47BEF8A2-D6E0-4F02-8A1D-3389DAE07968}" srcOrd="3" destOrd="0" parTransId="{DC32172D-DA01-4997-8BAF-7E46C4E38D94}" sibTransId="{2C8CB303-39D0-44AC-8479-52DC2EF37E00}"/>
    <dgm:cxn modelId="{2D01E7A8-CE0C-47EB-BA9E-7A93F704D791}" srcId="{1295851E-4068-4BDC-887B-F87C0540DF1C}" destId="{59331091-3D0C-4B76-ADBB-533E249C3E6F}" srcOrd="1" destOrd="0" parTransId="{D17E0496-3C5E-45EC-AB86-2821476FA7F1}" sibTransId="{EDFB460A-ED6E-4F58-A1C4-FA59E4606458}"/>
    <dgm:cxn modelId="{B1A248A9-F995-43FE-859E-91D1DFC88D7E}" type="presOf" srcId="{47CFDDB1-B8A6-464C-92B1-B6A0F580F815}" destId="{2534D39C-89D0-4FB2-A449-C728C3142091}" srcOrd="0" destOrd="0" presId="urn:microsoft.com/office/officeart/2005/8/layout/process2"/>
    <dgm:cxn modelId="{6636F5AA-07AC-48B2-8C3E-002076CC828F}" type="presOf" srcId="{6087D8D8-A57D-422C-9123-C55D2184A531}" destId="{24DBE540-3995-49F0-A791-2B35E89CDB1F}" srcOrd="1" destOrd="0" presId="urn:microsoft.com/office/officeart/2005/8/layout/process2"/>
    <dgm:cxn modelId="{0BEE25AD-1B70-4F2C-920E-0BFF57C7EEEB}" type="presOf" srcId="{2C8CB303-39D0-44AC-8479-52DC2EF37E00}" destId="{740723C7-4890-4381-9D80-A1EF65DC510A}" srcOrd="0" destOrd="0" presId="urn:microsoft.com/office/officeart/2005/8/layout/process2"/>
    <dgm:cxn modelId="{F598D7BD-D7F7-4C05-9D19-D8AC126AE364}" srcId="{1295851E-4068-4BDC-887B-F87C0540DF1C}" destId="{2BA3A335-9ADB-4D18-8256-F0D8945BC967}" srcOrd="0" destOrd="0" parTransId="{0D2B4C33-4CD1-4F30-ABD2-6EF3319050C0}" sibTransId="{6087D8D8-A57D-422C-9123-C55D2184A531}"/>
    <dgm:cxn modelId="{2D649EC1-E88C-4ECE-B5C7-2313FE95C721}" type="presOf" srcId="{B19A788C-C5DA-4806-9B30-30CE249CFB5B}" destId="{5ED53942-8FF2-4783-AF43-BC2798E0548A}" srcOrd="0" destOrd="0" presId="urn:microsoft.com/office/officeart/2005/8/layout/process2"/>
    <dgm:cxn modelId="{7AAA5FD5-740C-4393-A097-FE864453DCB8}" type="presOf" srcId="{1295851E-4068-4BDC-887B-F87C0540DF1C}" destId="{5C8A55AB-99F7-4109-A9CA-C3CC3B4831BA}" srcOrd="0" destOrd="0" presId="urn:microsoft.com/office/officeart/2005/8/layout/process2"/>
    <dgm:cxn modelId="{BC6626DC-EC64-49F6-BCAD-2FC0E1D06DA6}" type="presOf" srcId="{AA5CFEC9-538C-4132-846A-C6B5938A40CF}" destId="{0C812F4C-A6F1-4468-B3BE-BF6D406DDC4B}" srcOrd="1" destOrd="0" presId="urn:microsoft.com/office/officeart/2005/8/layout/process2"/>
    <dgm:cxn modelId="{123365DE-E7B0-4A29-A1DD-2B586F9BEBCB}" type="presOf" srcId="{47CFDDB1-B8A6-464C-92B1-B6A0F580F815}" destId="{4882CCCF-0DA5-4CDA-B17B-44FB37457F6D}" srcOrd="1" destOrd="0" presId="urn:microsoft.com/office/officeart/2005/8/layout/process2"/>
    <dgm:cxn modelId="{2620A9E4-57A6-47C1-903E-59792C06FA45}" type="presOf" srcId="{D59579F3-2E1B-4DD4-93ED-7697DD65450B}" destId="{2B7D6E3E-5C39-4442-AB31-875E62C9C73C}" srcOrd="0" destOrd="0" presId="urn:microsoft.com/office/officeart/2005/8/layout/process2"/>
    <dgm:cxn modelId="{C80507E8-7400-4E8F-9AEC-EC2F82803161}" srcId="{1295851E-4068-4BDC-887B-F87C0540DF1C}" destId="{AD2AF070-3DC1-4783-9DE6-099D915B8700}" srcOrd="7" destOrd="0" parTransId="{9A4A6CCA-CC19-4909-BEC6-BA71345E9610}" sibTransId="{131BAF7A-9360-4AF6-8A31-52EE9658B744}"/>
    <dgm:cxn modelId="{DE2D3FEA-BE78-49CB-A4E6-9D3B66D44897}" type="presOf" srcId="{DDC4C46D-25D6-464D-8CBE-AAC34D7440AC}" destId="{BA8F4BA0-8AC6-4014-8E99-D5CE88112538}" srcOrd="1" destOrd="0" presId="urn:microsoft.com/office/officeart/2005/8/layout/process2"/>
    <dgm:cxn modelId="{121971DD-FBD1-4F16-8DEC-7B7ED728994C}" type="presParOf" srcId="{5C8A55AB-99F7-4109-A9CA-C3CC3B4831BA}" destId="{9472F079-8BE5-41ED-B1FB-D60C2454DBD9}" srcOrd="0" destOrd="0" presId="urn:microsoft.com/office/officeart/2005/8/layout/process2"/>
    <dgm:cxn modelId="{72402BF2-F69E-4001-BD73-49687F5E67D6}" type="presParOf" srcId="{5C8A55AB-99F7-4109-A9CA-C3CC3B4831BA}" destId="{6B9AF60C-9F62-4C99-8582-5A191F4E69E0}" srcOrd="1" destOrd="0" presId="urn:microsoft.com/office/officeart/2005/8/layout/process2"/>
    <dgm:cxn modelId="{183C5E36-EE87-457A-A14F-F981E563A067}" type="presParOf" srcId="{6B9AF60C-9F62-4C99-8582-5A191F4E69E0}" destId="{24DBE540-3995-49F0-A791-2B35E89CDB1F}" srcOrd="0" destOrd="0" presId="urn:microsoft.com/office/officeart/2005/8/layout/process2"/>
    <dgm:cxn modelId="{FE79BFEB-CD20-40DA-85B2-3C7A2D6712B0}" type="presParOf" srcId="{5C8A55AB-99F7-4109-A9CA-C3CC3B4831BA}" destId="{A68DDDF9-B5B7-416D-885C-5A8763C727FC}" srcOrd="2" destOrd="0" presId="urn:microsoft.com/office/officeart/2005/8/layout/process2"/>
    <dgm:cxn modelId="{50133258-E7AE-4958-91FB-5B96923D6E64}" type="presParOf" srcId="{5C8A55AB-99F7-4109-A9CA-C3CC3B4831BA}" destId="{852C6C85-7AD6-4D60-A529-956F6B0CD813}" srcOrd="3" destOrd="0" presId="urn:microsoft.com/office/officeart/2005/8/layout/process2"/>
    <dgm:cxn modelId="{108AE461-B1CA-407A-9C79-5723CC3398BC}" type="presParOf" srcId="{852C6C85-7AD6-4D60-A529-956F6B0CD813}" destId="{2BA941C6-A914-44E5-959C-83C8AA9AC4E8}" srcOrd="0" destOrd="0" presId="urn:microsoft.com/office/officeart/2005/8/layout/process2"/>
    <dgm:cxn modelId="{38A026B6-A4CE-4D52-A49B-9A8AE8F7068A}" type="presParOf" srcId="{5C8A55AB-99F7-4109-A9CA-C3CC3B4831BA}" destId="{5ED53942-8FF2-4783-AF43-BC2798E0548A}" srcOrd="4" destOrd="0" presId="urn:microsoft.com/office/officeart/2005/8/layout/process2"/>
    <dgm:cxn modelId="{8771D456-0CEA-46C4-AF36-089EA3A6B46E}" type="presParOf" srcId="{5C8A55AB-99F7-4109-A9CA-C3CC3B4831BA}" destId="{654478A7-40FC-40D7-A029-4C3B1B626793}" srcOrd="5" destOrd="0" presId="urn:microsoft.com/office/officeart/2005/8/layout/process2"/>
    <dgm:cxn modelId="{0946D6F0-38F9-44AF-9CDA-C0B014479DD0}" type="presParOf" srcId="{654478A7-40FC-40D7-A029-4C3B1B626793}" destId="{0C812F4C-A6F1-4468-B3BE-BF6D406DDC4B}" srcOrd="0" destOrd="0" presId="urn:microsoft.com/office/officeart/2005/8/layout/process2"/>
    <dgm:cxn modelId="{17A72CC4-9AFA-4289-8A73-B94315D4795F}" type="presParOf" srcId="{5C8A55AB-99F7-4109-A9CA-C3CC3B4831BA}" destId="{19C6BDDF-EA78-4A24-B2D8-2642FE37FCFD}" srcOrd="6" destOrd="0" presId="urn:microsoft.com/office/officeart/2005/8/layout/process2"/>
    <dgm:cxn modelId="{365A2E52-007D-4F66-8C03-4D77436132EC}" type="presParOf" srcId="{5C8A55AB-99F7-4109-A9CA-C3CC3B4831BA}" destId="{740723C7-4890-4381-9D80-A1EF65DC510A}" srcOrd="7" destOrd="0" presId="urn:microsoft.com/office/officeart/2005/8/layout/process2"/>
    <dgm:cxn modelId="{AFC3B42C-8C2F-4AEC-A3A9-BEFC935FE23F}" type="presParOf" srcId="{740723C7-4890-4381-9D80-A1EF65DC510A}" destId="{6070D4C1-18E5-423B-B883-991BDC67A427}" srcOrd="0" destOrd="0" presId="urn:microsoft.com/office/officeart/2005/8/layout/process2"/>
    <dgm:cxn modelId="{0C389057-F70D-4007-8374-0DEEF850DAF1}" type="presParOf" srcId="{5C8A55AB-99F7-4109-A9CA-C3CC3B4831BA}" destId="{AD8D5F3A-1030-4D7A-99B1-195D029F11C0}" srcOrd="8" destOrd="0" presId="urn:microsoft.com/office/officeart/2005/8/layout/process2"/>
    <dgm:cxn modelId="{EC9325F6-1200-4465-A329-F75C31919B05}" type="presParOf" srcId="{5C8A55AB-99F7-4109-A9CA-C3CC3B4831BA}" destId="{2534D39C-89D0-4FB2-A449-C728C3142091}" srcOrd="9" destOrd="0" presId="urn:microsoft.com/office/officeart/2005/8/layout/process2"/>
    <dgm:cxn modelId="{8F0C50F4-54F2-452D-865E-BF2F25504E22}" type="presParOf" srcId="{2534D39C-89D0-4FB2-A449-C728C3142091}" destId="{4882CCCF-0DA5-4CDA-B17B-44FB37457F6D}" srcOrd="0" destOrd="0" presId="urn:microsoft.com/office/officeart/2005/8/layout/process2"/>
    <dgm:cxn modelId="{747094F5-A232-417A-9F3A-1A2E991C5E63}" type="presParOf" srcId="{5C8A55AB-99F7-4109-A9CA-C3CC3B4831BA}" destId="{8F1D6725-5766-4852-85B3-807D03B0BE6C}" srcOrd="10" destOrd="0" presId="urn:microsoft.com/office/officeart/2005/8/layout/process2"/>
    <dgm:cxn modelId="{E24845C5-3D5F-4539-A661-04D9BF2CC75B}" type="presParOf" srcId="{5C8A55AB-99F7-4109-A9CA-C3CC3B4831BA}" destId="{859FAF68-6EEC-4B78-8C99-0CC3449D8DE4}" srcOrd="11" destOrd="0" presId="urn:microsoft.com/office/officeart/2005/8/layout/process2"/>
    <dgm:cxn modelId="{F78D4E7D-4C8F-4F10-8470-FC7F77F054DB}" type="presParOf" srcId="{859FAF68-6EEC-4B78-8C99-0CC3449D8DE4}" destId="{BA8F4BA0-8AC6-4014-8E99-D5CE88112538}" srcOrd="0" destOrd="0" presId="urn:microsoft.com/office/officeart/2005/8/layout/process2"/>
    <dgm:cxn modelId="{04B08C5D-0622-4A41-8731-94438D9789CB}" type="presParOf" srcId="{5C8A55AB-99F7-4109-A9CA-C3CC3B4831BA}" destId="{05CD42E9-6463-4912-A0FA-B7AFBC918578}" srcOrd="12" destOrd="0" presId="urn:microsoft.com/office/officeart/2005/8/layout/process2"/>
    <dgm:cxn modelId="{26D77242-254F-46E4-A8ED-74A0AE61B3B4}" type="presParOf" srcId="{5C8A55AB-99F7-4109-A9CA-C3CC3B4831BA}" destId="{2B7D6E3E-5C39-4442-AB31-875E62C9C73C}" srcOrd="13" destOrd="0" presId="urn:microsoft.com/office/officeart/2005/8/layout/process2"/>
    <dgm:cxn modelId="{19C31C82-6129-467E-B628-7EC7FD1C1F65}" type="presParOf" srcId="{2B7D6E3E-5C39-4442-AB31-875E62C9C73C}" destId="{3BAF371D-A3ED-4AF7-B4CF-B73A32ADC51E}" srcOrd="0" destOrd="0" presId="urn:microsoft.com/office/officeart/2005/8/layout/process2"/>
    <dgm:cxn modelId="{CCA17F5C-0112-499E-982F-266ED0DBBD00}" type="presParOf" srcId="{5C8A55AB-99F7-4109-A9CA-C3CC3B4831BA}" destId="{42700285-2E08-4458-B375-89CBD2355722}" srcOrd="14"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72F079-8BE5-41ED-B1FB-D60C2454DBD9}">
      <dsp:nvSpPr>
        <dsp:cNvPr id="0" name=""/>
        <dsp:cNvSpPr/>
      </dsp:nvSpPr>
      <dsp:spPr>
        <a:xfrm>
          <a:off x="2770695" y="1606"/>
          <a:ext cx="2202433" cy="57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Member of staff identifies concern</a:t>
          </a:r>
        </a:p>
      </dsp:txBody>
      <dsp:txXfrm>
        <a:off x="2787450" y="18361"/>
        <a:ext cx="2168923" cy="538538"/>
      </dsp:txXfrm>
    </dsp:sp>
    <dsp:sp modelId="{6B9AF60C-9F62-4C99-8582-5A191F4E69E0}">
      <dsp:nvSpPr>
        <dsp:cNvPr id="0" name=""/>
        <dsp:cNvSpPr/>
      </dsp:nvSpPr>
      <dsp:spPr>
        <a:xfrm rot="5400000">
          <a:off x="3764653" y="587956"/>
          <a:ext cx="214518" cy="2574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3794686" y="609408"/>
        <a:ext cx="154453" cy="150163"/>
      </dsp:txXfrm>
    </dsp:sp>
    <dsp:sp modelId="{A68DDDF9-B5B7-416D-885C-5A8763C727FC}">
      <dsp:nvSpPr>
        <dsp:cNvPr id="0" name=""/>
        <dsp:cNvSpPr/>
      </dsp:nvSpPr>
      <dsp:spPr>
        <a:xfrm>
          <a:off x="2770695" y="859680"/>
          <a:ext cx="2202433" cy="57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Concern reported to Safeguarding Officer/HR Manager</a:t>
          </a:r>
        </a:p>
      </dsp:txBody>
      <dsp:txXfrm>
        <a:off x="2787450" y="876435"/>
        <a:ext cx="2168923" cy="538538"/>
      </dsp:txXfrm>
    </dsp:sp>
    <dsp:sp modelId="{852C6C85-7AD6-4D60-A529-956F6B0CD813}">
      <dsp:nvSpPr>
        <dsp:cNvPr id="0" name=""/>
        <dsp:cNvSpPr/>
      </dsp:nvSpPr>
      <dsp:spPr>
        <a:xfrm rot="5400000">
          <a:off x="3764653" y="1446030"/>
          <a:ext cx="214518" cy="2574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3794686" y="1467482"/>
        <a:ext cx="154453" cy="150163"/>
      </dsp:txXfrm>
    </dsp:sp>
    <dsp:sp modelId="{5ED53942-8FF2-4783-AF43-BC2798E0548A}">
      <dsp:nvSpPr>
        <dsp:cNvPr id="0" name=""/>
        <dsp:cNvSpPr/>
      </dsp:nvSpPr>
      <dsp:spPr>
        <a:xfrm>
          <a:off x="2770695" y="1717753"/>
          <a:ext cx="2202433" cy="57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Safeguarding Officer gathers more information where possible and identifies what further action is required</a:t>
          </a:r>
        </a:p>
      </dsp:txBody>
      <dsp:txXfrm>
        <a:off x="2787450" y="1734508"/>
        <a:ext cx="2168923" cy="538538"/>
      </dsp:txXfrm>
    </dsp:sp>
    <dsp:sp modelId="{654478A7-40FC-40D7-A029-4C3B1B626793}">
      <dsp:nvSpPr>
        <dsp:cNvPr id="0" name=""/>
        <dsp:cNvSpPr/>
      </dsp:nvSpPr>
      <dsp:spPr>
        <a:xfrm rot="21548093">
          <a:off x="5011424" y="1856124"/>
          <a:ext cx="229877" cy="2574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5011428" y="1908129"/>
        <a:ext cx="160914" cy="154453"/>
      </dsp:txXfrm>
    </dsp:sp>
    <dsp:sp modelId="{19C6BDDF-EA78-4A24-B2D8-2642FE37FCFD}">
      <dsp:nvSpPr>
        <dsp:cNvPr id="0" name=""/>
        <dsp:cNvSpPr/>
      </dsp:nvSpPr>
      <dsp:spPr>
        <a:xfrm>
          <a:off x="5279597" y="1679868"/>
          <a:ext cx="2202433" cy="57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If there is an immediate risk call 999</a:t>
          </a:r>
        </a:p>
      </dsp:txBody>
      <dsp:txXfrm>
        <a:off x="5296352" y="1696623"/>
        <a:ext cx="2168923" cy="538538"/>
      </dsp:txXfrm>
    </dsp:sp>
    <dsp:sp modelId="{740723C7-4890-4381-9D80-A1EF65DC510A}">
      <dsp:nvSpPr>
        <dsp:cNvPr id="0" name=""/>
        <dsp:cNvSpPr/>
      </dsp:nvSpPr>
      <dsp:spPr>
        <a:xfrm rot="5403427">
          <a:off x="3771288" y="2344229"/>
          <a:ext cx="220080" cy="2153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3803616" y="2354995"/>
        <a:ext cx="155489" cy="129183"/>
      </dsp:txXfrm>
    </dsp:sp>
    <dsp:sp modelId="{AD8D5F3A-1030-4D7A-99B1-195D029F11C0}">
      <dsp:nvSpPr>
        <dsp:cNvPr id="0" name=""/>
        <dsp:cNvSpPr/>
      </dsp:nvSpPr>
      <dsp:spPr>
        <a:xfrm>
          <a:off x="2770695" y="2593880"/>
          <a:ext cx="2202433" cy="57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If there is no immediate risk speak to the Safeguarding Lead</a:t>
          </a:r>
        </a:p>
      </dsp:txBody>
      <dsp:txXfrm>
        <a:off x="2787450" y="2610635"/>
        <a:ext cx="2168923" cy="538538"/>
      </dsp:txXfrm>
    </dsp:sp>
    <dsp:sp modelId="{2534D39C-89D0-4FB2-A449-C728C3142091}">
      <dsp:nvSpPr>
        <dsp:cNvPr id="0" name=""/>
        <dsp:cNvSpPr/>
      </dsp:nvSpPr>
      <dsp:spPr>
        <a:xfrm rot="5400000">
          <a:off x="3750848" y="3198637"/>
          <a:ext cx="242128" cy="2574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3794685" y="3206284"/>
        <a:ext cx="154453" cy="169490"/>
      </dsp:txXfrm>
    </dsp:sp>
    <dsp:sp modelId="{8F1D6725-5766-4852-85B3-807D03B0BE6C}">
      <dsp:nvSpPr>
        <dsp:cNvPr id="0" name=""/>
        <dsp:cNvSpPr/>
      </dsp:nvSpPr>
      <dsp:spPr>
        <a:xfrm>
          <a:off x="2770695" y="3488767"/>
          <a:ext cx="2202433" cy="57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Or your other options are… other options are…</a:t>
          </a:r>
        </a:p>
      </dsp:txBody>
      <dsp:txXfrm>
        <a:off x="2787450" y="3505522"/>
        <a:ext cx="2168923" cy="538538"/>
      </dsp:txXfrm>
    </dsp:sp>
    <dsp:sp modelId="{859FAF68-6EEC-4B78-8C99-0CC3449D8DE4}">
      <dsp:nvSpPr>
        <dsp:cNvPr id="0" name=""/>
        <dsp:cNvSpPr/>
      </dsp:nvSpPr>
      <dsp:spPr>
        <a:xfrm rot="14144580" flipH="1">
          <a:off x="4655125" y="4162060"/>
          <a:ext cx="413565" cy="2954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674496" y="4184521"/>
        <a:ext cx="324931" cy="177268"/>
      </dsp:txXfrm>
    </dsp:sp>
    <dsp:sp modelId="{05CD42E9-6463-4912-A0FA-B7AFBC918578}">
      <dsp:nvSpPr>
        <dsp:cNvPr id="0" name=""/>
        <dsp:cNvSpPr/>
      </dsp:nvSpPr>
      <dsp:spPr>
        <a:xfrm>
          <a:off x="4967424" y="4519610"/>
          <a:ext cx="2202433" cy="57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Or your other options are…</a:t>
          </a:r>
        </a:p>
      </dsp:txBody>
      <dsp:txXfrm>
        <a:off x="4984179" y="4536365"/>
        <a:ext cx="2168923" cy="538538"/>
      </dsp:txXfrm>
    </dsp:sp>
    <dsp:sp modelId="{2B7D6E3E-5C39-4442-AB31-875E62C9C73C}">
      <dsp:nvSpPr>
        <dsp:cNvPr id="0" name=""/>
        <dsp:cNvSpPr/>
      </dsp:nvSpPr>
      <dsp:spPr>
        <a:xfrm rot="7732842">
          <a:off x="2740783" y="4180048"/>
          <a:ext cx="353710" cy="3137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2817396" y="4206165"/>
        <a:ext cx="259574" cy="188273"/>
      </dsp:txXfrm>
    </dsp:sp>
    <dsp:sp modelId="{42700285-2E08-4458-B375-89CBD2355722}">
      <dsp:nvSpPr>
        <dsp:cNvPr id="0" name=""/>
        <dsp:cNvSpPr/>
      </dsp:nvSpPr>
      <dsp:spPr>
        <a:xfrm>
          <a:off x="586234" y="4522467"/>
          <a:ext cx="2202433" cy="57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Or your other options are…</a:t>
          </a:r>
        </a:p>
      </dsp:txBody>
      <dsp:txXfrm>
        <a:off x="602989" y="4539222"/>
        <a:ext cx="2168923" cy="53853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Liam Donnison</dc:creator>
  <cp:lastModifiedBy>Tracy Clement</cp:lastModifiedBy>
  <cp:revision>2</cp:revision>
  <cp:lastPrinted>2018-03-05T15:42:00Z</cp:lastPrinted>
  <dcterms:created xsi:type="dcterms:W3CDTF">2020-02-26T16:01:00Z</dcterms:created>
  <dcterms:modified xsi:type="dcterms:W3CDTF">2020-02-26T16:01:00Z</dcterms:modified>
</cp:coreProperties>
</file>