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BCD87" w14:textId="77777777" w:rsidR="000E1071" w:rsidRDefault="000E1071" w:rsidP="000E1071">
      <w:pPr>
        <w:pStyle w:val="Heading1"/>
      </w:pPr>
      <w:r>
        <w:t>NPQ Deferral Request Form</w:t>
      </w:r>
    </w:p>
    <w:p w14:paraId="1CD8A57D" w14:textId="70725B7E" w:rsidR="000E1071" w:rsidRPr="00E10601" w:rsidRDefault="000E1071" w:rsidP="000E1071">
      <w:r w:rsidRPr="00E10601">
        <w:t xml:space="preserve">We have several </w:t>
      </w:r>
      <w:r w:rsidRPr="00E10601">
        <w:rPr>
          <w:b/>
          <w:bCs/>
        </w:rPr>
        <w:t>Deferral Options</w:t>
      </w:r>
      <w:r w:rsidRPr="00E10601">
        <w:t xml:space="preserve"> available to allow flexibility to </w:t>
      </w:r>
      <w:r w:rsidR="00825C72">
        <w:t>Participant</w:t>
      </w:r>
      <w:r w:rsidRPr="00E10601">
        <w:t xml:space="preserve">s’ engagement with the qualification &amp; to help compensate for busy/challenging times in school that would prevent you from being able to fully commit to the course. </w:t>
      </w:r>
      <w:r>
        <w:t>The options are detailed below</w:t>
      </w:r>
      <w:r w:rsidRPr="00E10601">
        <w:t>:</w:t>
      </w:r>
    </w:p>
    <w:p w14:paraId="3E516009" w14:textId="21F60E93" w:rsidR="000E1071" w:rsidRPr="00E10601" w:rsidRDefault="000E1071" w:rsidP="000E1071">
      <w:pPr>
        <w:numPr>
          <w:ilvl w:val="0"/>
          <w:numId w:val="13"/>
        </w:numPr>
        <w:spacing w:after="200" w:line="276" w:lineRule="auto"/>
        <w:jc w:val="left"/>
      </w:pPr>
      <w:r w:rsidRPr="00E10601">
        <w:rPr>
          <w:b/>
          <w:bCs/>
        </w:rPr>
        <w:t>Complete Restart</w:t>
      </w:r>
      <w:r w:rsidRPr="00E10601">
        <w:t>: You could opt to completely restart your</w:t>
      </w:r>
      <w:r w:rsidR="00B72C3C">
        <w:t xml:space="preserve"> NPQ</w:t>
      </w:r>
      <w:r w:rsidRPr="00E10601">
        <w:t xml:space="preserve"> with one of our future intakes</w:t>
      </w:r>
      <w:r>
        <w:t>. T</w:t>
      </w:r>
      <w:r w:rsidRPr="00E10601">
        <w:t>his option is useful if you feel you haven’t been fully able to commit to the qualification so far &amp; would like to start afresh</w:t>
      </w:r>
      <w:r>
        <w:t xml:space="preserve"> &amp; catch</w:t>
      </w:r>
      <w:r w:rsidR="00825C72">
        <w:t xml:space="preserve"> </w:t>
      </w:r>
      <w:r>
        <w:t>up on missed qualification elements</w:t>
      </w:r>
      <w:r w:rsidRPr="00E10601">
        <w:t xml:space="preserve">. </w:t>
      </w:r>
      <w:r>
        <w:t>This option is costed at £100 per repeated facilitated event (Training Day and/or Facilitated Online Course). A restart quote is available upon request should you wish to find out more about this route.</w:t>
      </w:r>
    </w:p>
    <w:p w14:paraId="52DE18E1" w14:textId="328061F1" w:rsidR="000E1071" w:rsidRDefault="000E1071" w:rsidP="000E1071">
      <w:pPr>
        <w:numPr>
          <w:ilvl w:val="0"/>
          <w:numId w:val="13"/>
        </w:numPr>
        <w:spacing w:after="200" w:line="276" w:lineRule="auto"/>
        <w:jc w:val="left"/>
      </w:pPr>
      <w:r w:rsidRPr="00E10601">
        <w:rPr>
          <w:b/>
          <w:bCs/>
        </w:rPr>
        <w:t>Deferral &amp; Reengagement at this point with future Cohort</w:t>
      </w:r>
      <w:r w:rsidR="008B51DF">
        <w:rPr>
          <w:b/>
          <w:bCs/>
        </w:rPr>
        <w:t>*</w:t>
      </w:r>
      <w:r w:rsidRPr="00E10601">
        <w:t>: You could</w:t>
      </w:r>
      <w:r>
        <w:t xml:space="preserve"> instead</w:t>
      </w:r>
      <w:r w:rsidRPr="00E10601">
        <w:t xml:space="preserve"> opt to defer at this point of the course, banking your progress so far, and look to pick the course up again with a future cohort con</w:t>
      </w:r>
      <w:r>
        <w:t>tinuing from this point onwards.</w:t>
      </w:r>
      <w:r w:rsidRPr="00E10601">
        <w:t xml:space="preserve"> </w:t>
      </w:r>
      <w:r>
        <w:t>A</w:t>
      </w:r>
      <w:r w:rsidRPr="00E10601">
        <w:t xml:space="preserve">s there would be no repetition or re-attendance of facilitated course elements </w:t>
      </w:r>
      <w:r w:rsidRPr="00E10601">
        <w:rPr>
          <w:b/>
          <w:bCs/>
        </w:rPr>
        <w:t>this option is free of charge</w:t>
      </w:r>
      <w:r w:rsidRPr="00E10601">
        <w:t xml:space="preserve">. </w:t>
      </w:r>
      <w:r>
        <w:t xml:space="preserve">– </w:t>
      </w:r>
      <w:r w:rsidRPr="00E10601">
        <w:t>This is likely the best option if you feel like you have made good progress &amp; fully committed to the course so far &amp; do not wish to lose that progress</w:t>
      </w:r>
      <w:r>
        <w:t xml:space="preserve"> or repeat anything specifically</w:t>
      </w:r>
      <w:r w:rsidRPr="00E10601">
        <w:t>.</w:t>
      </w:r>
      <w:r w:rsidR="008B51DF">
        <w:t xml:space="preserve"> Please note only full completion of your modules (ie S&amp;I) can be carried forward. </w:t>
      </w:r>
    </w:p>
    <w:p w14:paraId="1BE416CE" w14:textId="1E206472" w:rsidR="008B51DF" w:rsidRDefault="008B51DF" w:rsidP="008B51DF">
      <w:pPr>
        <w:rPr>
          <w:i/>
          <w:iCs/>
          <w:szCs w:val="22"/>
        </w:rPr>
      </w:pPr>
      <w:r>
        <w:rPr>
          <w:b/>
          <w:bCs/>
        </w:rPr>
        <w:t>*Important Note</w:t>
      </w:r>
      <w:r>
        <w:rPr>
          <w:i/>
          <w:iCs/>
        </w:rPr>
        <w:t xml:space="preserve"> </w:t>
      </w:r>
    </w:p>
    <w:p w14:paraId="103E1448" w14:textId="608445EC" w:rsidR="008B51DF" w:rsidRDefault="00A209AC" w:rsidP="008B51DF">
      <w:pPr>
        <w:spacing w:after="200" w:line="276" w:lineRule="auto"/>
        <w:jc w:val="left"/>
      </w:pPr>
      <w:bookmarkStart w:id="0" w:name="_Hlk42260252"/>
      <w:r>
        <w:t xml:space="preserve">If a deferral request is granted, </w:t>
      </w:r>
      <w:r w:rsidR="00825C72">
        <w:t>Participant</w:t>
      </w:r>
      <w:r>
        <w:t>s</w:t>
      </w:r>
      <w:r w:rsidR="008B51DF">
        <w:t xml:space="preserve"> will be offered reengagement with either our Autumn2020 or Spring2021 intake. This is due to the DfE’s decision to cease the operation of the current NPQ model at the end of August 2022. Therefore, we are unable to process deferral requests where reengagement (including that of assessment submissions) would take you beyond May 2022. This will enable </w:t>
      </w:r>
      <w:r w:rsidR="00825C72">
        <w:t>Participant</w:t>
      </w:r>
      <w:r w:rsidR="008B51DF">
        <w:t>s time to make their assessment submission, allow internal marking and release of results</w:t>
      </w:r>
    </w:p>
    <w:bookmarkEnd w:id="0"/>
    <w:p w14:paraId="2D6D40E3" w14:textId="7AD30515" w:rsidR="000E1071" w:rsidRPr="00913328" w:rsidRDefault="000E1071" w:rsidP="000E1071">
      <w:r w:rsidRPr="00221C5C">
        <w:rPr>
          <w:bCs/>
        </w:rPr>
        <w:t xml:space="preserve">If you have completed all facilitated elements of the programme and wish to ‘defer’ your assessment, please </w:t>
      </w:r>
      <w:r>
        <w:rPr>
          <w:bCs/>
        </w:rPr>
        <w:t>contact the assessment team (</w:t>
      </w:r>
      <w:hyperlink r:id="rId8" w:history="1">
        <w:r w:rsidRPr="0084284B">
          <w:rPr>
            <w:rStyle w:val="Hyperlink"/>
            <w:bCs/>
          </w:rPr>
          <w:t>assessments@bestpracticenet.co.uk</w:t>
        </w:r>
      </w:hyperlink>
      <w:r>
        <w:rPr>
          <w:bCs/>
        </w:rPr>
        <w:t xml:space="preserve">) </w:t>
      </w:r>
      <w:r w:rsidRPr="00221C5C">
        <w:rPr>
          <w:bCs/>
        </w:rPr>
        <w:t xml:space="preserve"> </w:t>
      </w:r>
    </w:p>
    <w:tbl>
      <w:tblPr>
        <w:tblStyle w:val="TableGrid1"/>
        <w:tblW w:w="9639" w:type="dxa"/>
        <w:tblInd w:w="-5" w:type="dxa"/>
        <w:tblLook w:val="01E0" w:firstRow="1" w:lastRow="1" w:firstColumn="1" w:lastColumn="1" w:noHBand="0" w:noVBand="0"/>
      </w:tblPr>
      <w:tblGrid>
        <w:gridCol w:w="521"/>
        <w:gridCol w:w="543"/>
        <w:gridCol w:w="1204"/>
        <w:gridCol w:w="7371"/>
      </w:tblGrid>
      <w:tr w:rsidR="000E1071" w:rsidRPr="0050796C" w14:paraId="3132F3F9" w14:textId="77777777" w:rsidTr="00221C5C">
        <w:trPr>
          <w:trHeight w:val="510"/>
        </w:trPr>
        <w:tc>
          <w:tcPr>
            <w:tcW w:w="2268" w:type="dxa"/>
            <w:gridSpan w:val="3"/>
            <w:tcBorders>
              <w:top w:val="single" w:sz="4" w:space="0" w:color="717171"/>
              <w:left w:val="single" w:sz="4" w:space="0" w:color="717171"/>
              <w:bottom w:val="single" w:sz="4" w:space="0" w:color="717171"/>
              <w:right w:val="single" w:sz="4" w:space="0" w:color="717171"/>
            </w:tcBorders>
            <w:shd w:val="clear" w:color="auto" w:fill="0070C0"/>
            <w:hideMark/>
          </w:tcPr>
          <w:p w14:paraId="535F1370" w14:textId="0EE3C956" w:rsidR="000E1071" w:rsidRPr="00221C5C" w:rsidRDefault="00825C72" w:rsidP="00221C5C">
            <w:pPr>
              <w:spacing w:after="0"/>
              <w:jc w:val="left"/>
              <w:rPr>
                <w:rFonts w:cs="Calibri"/>
                <w:b/>
                <w:color w:val="FFFFFF" w:themeColor="background1"/>
                <w:szCs w:val="22"/>
              </w:rPr>
            </w:pPr>
            <w:r>
              <w:rPr>
                <w:rFonts w:cs="Calibri"/>
                <w:b/>
                <w:color w:val="FFFFFF" w:themeColor="background1"/>
                <w:szCs w:val="22"/>
              </w:rPr>
              <w:t>Participant</w:t>
            </w:r>
            <w:r w:rsidR="000E1071" w:rsidRPr="00221C5C">
              <w:rPr>
                <w:rFonts w:cs="Calibri"/>
                <w:b/>
                <w:color w:val="FFFFFF" w:themeColor="background1"/>
                <w:szCs w:val="22"/>
              </w:rPr>
              <w:t xml:space="preserve"> name:</w:t>
            </w:r>
          </w:p>
        </w:tc>
        <w:sdt>
          <w:sdtPr>
            <w:id w:val="1433857750"/>
            <w:placeholder>
              <w:docPart w:val="BC5DA2BDB72C4D6586D54F9C0518C1D0"/>
            </w:placeholder>
            <w:showingPlcHdr/>
            <w:text/>
          </w:sdtPr>
          <w:sdtEndPr/>
          <w:sdtContent>
            <w:tc>
              <w:tcPr>
                <w:tcW w:w="7371" w:type="dxa"/>
                <w:tcBorders>
                  <w:top w:val="single" w:sz="4" w:space="0" w:color="717171"/>
                  <w:left w:val="single" w:sz="4" w:space="0" w:color="717171"/>
                  <w:bottom w:val="single" w:sz="4" w:space="0" w:color="717171"/>
                  <w:right w:val="single" w:sz="4" w:space="0" w:color="717171"/>
                </w:tcBorders>
              </w:tcPr>
              <w:p w14:paraId="01799AC4" w14:textId="305F30D7" w:rsidR="000E1071" w:rsidRPr="0050796C" w:rsidRDefault="00987032" w:rsidP="00221C5C">
                <w:pPr>
                  <w:pStyle w:val="BPNtablebody"/>
                </w:pPr>
                <w:r w:rsidRPr="00987032">
                  <w:rPr>
                    <w:rStyle w:val="PlaceholderText"/>
                    <w:rFonts w:eastAsiaTheme="minorHAnsi"/>
                  </w:rPr>
                  <w:t>Click or tap here to enter text.</w:t>
                </w:r>
              </w:p>
            </w:tc>
          </w:sdtContent>
        </w:sdt>
      </w:tr>
      <w:tr w:rsidR="000E1071" w:rsidRPr="0050796C" w14:paraId="4D7DA1EE" w14:textId="77777777" w:rsidTr="00221C5C">
        <w:trPr>
          <w:trHeight w:val="532"/>
        </w:trPr>
        <w:tc>
          <w:tcPr>
            <w:tcW w:w="2268" w:type="dxa"/>
            <w:gridSpan w:val="3"/>
            <w:tcBorders>
              <w:top w:val="single" w:sz="4" w:space="0" w:color="717171"/>
              <w:left w:val="single" w:sz="4" w:space="0" w:color="717171"/>
              <w:bottom w:val="single" w:sz="4" w:space="0" w:color="717171"/>
              <w:right w:val="single" w:sz="4" w:space="0" w:color="717171"/>
            </w:tcBorders>
            <w:shd w:val="clear" w:color="auto" w:fill="0070C0"/>
          </w:tcPr>
          <w:p w14:paraId="0AC655BA" w14:textId="77777777" w:rsidR="000E1071" w:rsidRPr="00221C5C" w:rsidRDefault="000E1071" w:rsidP="00221C5C">
            <w:pPr>
              <w:spacing w:after="0"/>
              <w:jc w:val="left"/>
              <w:rPr>
                <w:rFonts w:cs="Calibri"/>
                <w:b/>
                <w:color w:val="FFFFFF" w:themeColor="background1"/>
                <w:szCs w:val="22"/>
              </w:rPr>
            </w:pPr>
            <w:r w:rsidRPr="00221C5C">
              <w:rPr>
                <w:rFonts w:cs="Calibri"/>
                <w:b/>
                <w:color w:val="FFFFFF" w:themeColor="background1"/>
                <w:szCs w:val="22"/>
              </w:rPr>
              <w:t>NPQ Start Date:</w:t>
            </w:r>
          </w:p>
        </w:tc>
        <w:sdt>
          <w:sdtPr>
            <w:id w:val="-92633353"/>
            <w:placeholder>
              <w:docPart w:val="BBF06B2908B745248AC01A1D51D26848"/>
            </w:placeholder>
            <w:showingPlcHdr/>
            <w:date>
              <w:dateFormat w:val="dd/MM/yyyy"/>
              <w:lid w:val="en-GB"/>
              <w:storeMappedDataAs w:val="dateTime"/>
              <w:calendar w:val="gregorian"/>
            </w:date>
          </w:sdtPr>
          <w:sdtEndPr/>
          <w:sdtContent>
            <w:tc>
              <w:tcPr>
                <w:tcW w:w="7371" w:type="dxa"/>
                <w:tcBorders>
                  <w:top w:val="single" w:sz="4" w:space="0" w:color="717171"/>
                  <w:left w:val="single" w:sz="4" w:space="0" w:color="717171"/>
                  <w:bottom w:val="single" w:sz="4" w:space="0" w:color="717171"/>
                  <w:right w:val="single" w:sz="4" w:space="0" w:color="717171"/>
                </w:tcBorders>
              </w:tcPr>
              <w:p w14:paraId="75D37D5F" w14:textId="7FF4016E" w:rsidR="000E1071" w:rsidRPr="0050796C" w:rsidRDefault="00987032" w:rsidP="00221C5C">
                <w:pPr>
                  <w:pStyle w:val="BPNtablebody"/>
                </w:pPr>
                <w:r w:rsidRPr="00987032">
                  <w:rPr>
                    <w:rStyle w:val="PlaceholderText"/>
                    <w:rFonts w:eastAsiaTheme="minorHAnsi"/>
                  </w:rPr>
                  <w:t>Click or tap to enter a date.</w:t>
                </w:r>
              </w:p>
            </w:tc>
          </w:sdtContent>
        </w:sdt>
      </w:tr>
      <w:tr w:rsidR="000E1071" w:rsidRPr="0050796C" w14:paraId="6BC93CC5" w14:textId="77777777" w:rsidTr="00221C5C">
        <w:trPr>
          <w:trHeight w:val="532"/>
        </w:trPr>
        <w:tc>
          <w:tcPr>
            <w:tcW w:w="2268" w:type="dxa"/>
            <w:gridSpan w:val="3"/>
            <w:tcBorders>
              <w:top w:val="single" w:sz="4" w:space="0" w:color="717171"/>
              <w:left w:val="single" w:sz="4" w:space="0" w:color="717171"/>
              <w:bottom w:val="single" w:sz="4" w:space="0" w:color="717171"/>
              <w:right w:val="single" w:sz="4" w:space="0" w:color="717171"/>
            </w:tcBorders>
            <w:shd w:val="clear" w:color="auto" w:fill="0070C0"/>
          </w:tcPr>
          <w:p w14:paraId="67BA05CB" w14:textId="77777777" w:rsidR="000E1071" w:rsidRPr="00221C5C" w:rsidRDefault="000E1071" w:rsidP="00221C5C">
            <w:pPr>
              <w:spacing w:after="0"/>
              <w:jc w:val="left"/>
              <w:rPr>
                <w:rFonts w:cs="Calibri"/>
                <w:b/>
                <w:color w:val="FFFFFF" w:themeColor="background1"/>
                <w:szCs w:val="22"/>
              </w:rPr>
            </w:pPr>
            <w:r w:rsidRPr="00221C5C">
              <w:rPr>
                <w:rFonts w:cs="Calibri"/>
                <w:b/>
                <w:color w:val="FFFFFF" w:themeColor="background1"/>
                <w:szCs w:val="22"/>
              </w:rPr>
              <w:t>NPQ Group:</w:t>
            </w:r>
          </w:p>
        </w:tc>
        <w:sdt>
          <w:sdtPr>
            <w:id w:val="-981461516"/>
            <w:placeholder>
              <w:docPart w:val="21C172D95EA64151A58CAA265B2C7D11"/>
            </w:placeholder>
            <w:showingPlcHdr/>
            <w:text/>
          </w:sdtPr>
          <w:sdtEndPr/>
          <w:sdtContent>
            <w:tc>
              <w:tcPr>
                <w:tcW w:w="7371" w:type="dxa"/>
                <w:tcBorders>
                  <w:top w:val="single" w:sz="4" w:space="0" w:color="717171"/>
                  <w:left w:val="single" w:sz="4" w:space="0" w:color="717171"/>
                  <w:bottom w:val="single" w:sz="4" w:space="0" w:color="717171"/>
                  <w:right w:val="single" w:sz="4" w:space="0" w:color="717171"/>
                </w:tcBorders>
              </w:tcPr>
              <w:p w14:paraId="667D30E2" w14:textId="0D18AA72" w:rsidR="000E1071" w:rsidRDefault="00987032" w:rsidP="00221C5C">
                <w:pPr>
                  <w:pStyle w:val="BPNtablebody"/>
                </w:pPr>
                <w:r w:rsidRPr="00987032">
                  <w:rPr>
                    <w:rStyle w:val="PlaceholderText"/>
                  </w:rPr>
                  <w:t>Click or tap here to enter text.</w:t>
                </w:r>
              </w:p>
            </w:tc>
          </w:sdtContent>
        </w:sdt>
      </w:tr>
      <w:tr w:rsidR="000E1071" w:rsidRPr="0050796C" w14:paraId="3B87D3B4" w14:textId="77777777" w:rsidTr="00221C5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83"/>
        </w:trPr>
        <w:tc>
          <w:tcPr>
            <w:tcW w:w="9639" w:type="dxa"/>
            <w:gridSpan w:val="4"/>
            <w:shd w:val="clear" w:color="auto" w:fill="0070C0"/>
          </w:tcPr>
          <w:p w14:paraId="222D3646" w14:textId="77777777" w:rsidR="000E1071" w:rsidRPr="006E4913" w:rsidRDefault="000E1071" w:rsidP="00221C5C">
            <w:pPr>
              <w:spacing w:after="0"/>
              <w:jc w:val="left"/>
              <w:rPr>
                <w:rFonts w:cs="Calibri"/>
                <w:b/>
                <w:szCs w:val="22"/>
              </w:rPr>
            </w:pPr>
            <w:r w:rsidRPr="0050796C">
              <w:rPr>
                <w:rFonts w:cs="Calibri"/>
                <w:szCs w:val="22"/>
              </w:rPr>
              <w:t xml:space="preserve"> </w:t>
            </w:r>
            <w:r w:rsidRPr="006E4913">
              <w:rPr>
                <w:rFonts w:cs="Calibri"/>
                <w:b/>
                <w:color w:val="FFFFFF" w:themeColor="background1"/>
                <w:szCs w:val="22"/>
              </w:rPr>
              <w:t xml:space="preserve">I would like to request a deferral to my NPQ because (tick as appropriate):  </w:t>
            </w:r>
          </w:p>
        </w:tc>
      </w:tr>
      <w:tr w:rsidR="000E1071" w:rsidRPr="0050796C" w14:paraId="17A969B9" w14:textId="77777777" w:rsidTr="00221C5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283"/>
        </w:trPr>
        <w:tc>
          <w:tcPr>
            <w:tcW w:w="521" w:type="dxa"/>
          </w:tcPr>
          <w:p w14:paraId="64D163AD" w14:textId="77777777" w:rsidR="000E1071" w:rsidRPr="0050796C" w:rsidRDefault="000E1071" w:rsidP="00221C5C">
            <w:pPr>
              <w:spacing w:after="0"/>
              <w:jc w:val="center"/>
              <w:rPr>
                <w:rFonts w:cs="Calibri"/>
                <w:szCs w:val="22"/>
              </w:rPr>
            </w:pPr>
            <w:r w:rsidRPr="0050796C">
              <w:rPr>
                <w:rFonts w:cs="Calibri"/>
                <w:szCs w:val="22"/>
              </w:rPr>
              <w:t>1.</w:t>
            </w:r>
          </w:p>
        </w:tc>
        <w:sdt>
          <w:sdtPr>
            <w:rPr>
              <w:rFonts w:cs="Calibri"/>
              <w:szCs w:val="22"/>
            </w:rPr>
            <w:id w:val="1521351262"/>
            <w14:checkbox>
              <w14:checked w14:val="0"/>
              <w14:checkedState w14:val="2612" w14:font="MS Gothic"/>
              <w14:uncheckedState w14:val="2610" w14:font="MS Gothic"/>
            </w14:checkbox>
          </w:sdtPr>
          <w:sdtEndPr/>
          <w:sdtContent>
            <w:tc>
              <w:tcPr>
                <w:tcW w:w="543" w:type="dxa"/>
              </w:tcPr>
              <w:p w14:paraId="4FE9C208" w14:textId="6F11C70B" w:rsidR="000E1071" w:rsidRPr="0050796C" w:rsidRDefault="003803BF" w:rsidP="00221C5C">
                <w:pPr>
                  <w:spacing w:after="0"/>
                  <w:rPr>
                    <w:rFonts w:cs="Calibri"/>
                    <w:szCs w:val="22"/>
                  </w:rPr>
                </w:pPr>
                <w:r>
                  <w:rPr>
                    <w:rFonts w:ascii="MS Gothic" w:eastAsia="MS Gothic" w:hAnsi="MS Gothic" w:cs="Calibri" w:hint="eastAsia"/>
                    <w:szCs w:val="22"/>
                  </w:rPr>
                  <w:t>☐</w:t>
                </w:r>
              </w:p>
            </w:tc>
          </w:sdtContent>
        </w:sdt>
        <w:tc>
          <w:tcPr>
            <w:tcW w:w="8575" w:type="dxa"/>
            <w:gridSpan w:val="2"/>
            <w:vAlign w:val="center"/>
            <w:hideMark/>
          </w:tcPr>
          <w:p w14:paraId="55C5931C" w14:textId="77777777" w:rsidR="000E1071" w:rsidRPr="0050796C" w:rsidRDefault="000E1071" w:rsidP="00221C5C">
            <w:pPr>
              <w:spacing w:after="0"/>
              <w:jc w:val="left"/>
              <w:rPr>
                <w:rFonts w:cs="Calibri"/>
                <w:szCs w:val="22"/>
              </w:rPr>
            </w:pPr>
            <w:r w:rsidRPr="0050796C">
              <w:rPr>
                <w:rFonts w:cs="Calibri"/>
                <w:szCs w:val="22"/>
              </w:rPr>
              <w:t>of serious personal illness</w:t>
            </w:r>
            <w:r>
              <w:rPr>
                <w:rFonts w:cs="Calibri"/>
                <w:szCs w:val="22"/>
              </w:rPr>
              <w:t>/Pregnancy</w:t>
            </w:r>
            <w:r w:rsidRPr="0050796C">
              <w:rPr>
                <w:rFonts w:cs="Calibri"/>
                <w:szCs w:val="22"/>
              </w:rPr>
              <w:t xml:space="preserve"> – Doctor’s certificate required</w:t>
            </w:r>
          </w:p>
        </w:tc>
      </w:tr>
      <w:tr w:rsidR="000E1071" w:rsidRPr="0050796C" w14:paraId="12E91765" w14:textId="77777777" w:rsidTr="00221C5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08"/>
        </w:trPr>
        <w:tc>
          <w:tcPr>
            <w:tcW w:w="521" w:type="dxa"/>
          </w:tcPr>
          <w:p w14:paraId="59499BCC" w14:textId="77777777" w:rsidR="000E1071" w:rsidRPr="0050796C" w:rsidRDefault="000E1071" w:rsidP="00221C5C">
            <w:pPr>
              <w:spacing w:after="0"/>
              <w:jc w:val="center"/>
              <w:rPr>
                <w:rFonts w:cs="Calibri"/>
                <w:szCs w:val="22"/>
              </w:rPr>
            </w:pPr>
            <w:r w:rsidRPr="0050796C">
              <w:rPr>
                <w:rFonts w:cs="Calibri"/>
                <w:szCs w:val="22"/>
              </w:rPr>
              <w:t>2.</w:t>
            </w:r>
          </w:p>
        </w:tc>
        <w:sdt>
          <w:sdtPr>
            <w:rPr>
              <w:rFonts w:cs="Calibri"/>
              <w:szCs w:val="22"/>
            </w:rPr>
            <w:id w:val="90897682"/>
            <w14:checkbox>
              <w14:checked w14:val="0"/>
              <w14:checkedState w14:val="2612" w14:font="MS Gothic"/>
              <w14:uncheckedState w14:val="2610" w14:font="MS Gothic"/>
            </w14:checkbox>
          </w:sdtPr>
          <w:sdtEndPr/>
          <w:sdtContent>
            <w:tc>
              <w:tcPr>
                <w:tcW w:w="543" w:type="dxa"/>
              </w:tcPr>
              <w:p w14:paraId="77EAC6C9" w14:textId="0B5900D6" w:rsidR="000E1071" w:rsidRPr="0050796C" w:rsidRDefault="00987032" w:rsidP="00221C5C">
                <w:pPr>
                  <w:spacing w:after="0"/>
                  <w:rPr>
                    <w:rFonts w:cs="Calibri"/>
                    <w:szCs w:val="22"/>
                  </w:rPr>
                </w:pPr>
                <w:r>
                  <w:rPr>
                    <w:rFonts w:ascii="MS Gothic" w:eastAsia="MS Gothic" w:hAnsi="MS Gothic" w:cs="Calibri" w:hint="eastAsia"/>
                    <w:szCs w:val="22"/>
                  </w:rPr>
                  <w:t>☐</w:t>
                </w:r>
              </w:p>
            </w:tc>
          </w:sdtContent>
        </w:sdt>
        <w:tc>
          <w:tcPr>
            <w:tcW w:w="8575" w:type="dxa"/>
            <w:gridSpan w:val="2"/>
            <w:vAlign w:val="center"/>
            <w:hideMark/>
          </w:tcPr>
          <w:p w14:paraId="04D8F985" w14:textId="15DE3206" w:rsidR="000E1071" w:rsidRPr="0050796C" w:rsidRDefault="000E1071" w:rsidP="00221C5C">
            <w:pPr>
              <w:spacing w:after="0"/>
              <w:jc w:val="left"/>
              <w:rPr>
                <w:rFonts w:cs="Calibri"/>
                <w:szCs w:val="22"/>
              </w:rPr>
            </w:pPr>
            <w:r w:rsidRPr="0050796C">
              <w:rPr>
                <w:rFonts w:cs="Calibri"/>
                <w:szCs w:val="22"/>
              </w:rPr>
              <w:t xml:space="preserve">Change in work circumstances such as change of employment or a sudden and unanticipated increase in workload, e.g. staffing issues significantly affecting the </w:t>
            </w:r>
            <w:r w:rsidR="00825C72">
              <w:rPr>
                <w:rFonts w:cs="Calibri"/>
                <w:szCs w:val="22"/>
              </w:rPr>
              <w:t>Participant</w:t>
            </w:r>
            <w:r w:rsidRPr="0050796C">
              <w:rPr>
                <w:rFonts w:cs="Calibri"/>
                <w:szCs w:val="22"/>
              </w:rPr>
              <w:t>’s workload.</w:t>
            </w:r>
          </w:p>
        </w:tc>
      </w:tr>
      <w:tr w:rsidR="000E1071" w:rsidRPr="0050796C" w14:paraId="2F53A063" w14:textId="77777777" w:rsidTr="00221C5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2"/>
        </w:trPr>
        <w:tc>
          <w:tcPr>
            <w:tcW w:w="9639" w:type="dxa"/>
            <w:gridSpan w:val="4"/>
            <w:shd w:val="clear" w:color="auto" w:fill="0070C0"/>
          </w:tcPr>
          <w:p w14:paraId="13333A63" w14:textId="77777777" w:rsidR="000E1071" w:rsidRPr="00B51897" w:rsidRDefault="000E1071" w:rsidP="00221C5C">
            <w:pPr>
              <w:spacing w:after="0"/>
              <w:jc w:val="left"/>
              <w:rPr>
                <w:rFonts w:cs="Calibri"/>
                <w:b/>
                <w:szCs w:val="22"/>
              </w:rPr>
            </w:pPr>
            <w:r w:rsidRPr="00B51897">
              <w:rPr>
                <w:rFonts w:cs="Calibri"/>
                <w:b/>
                <w:color w:val="FFFFFF" w:themeColor="background1"/>
                <w:szCs w:val="22"/>
              </w:rPr>
              <w:t>Reason for deferral</w:t>
            </w:r>
            <w:r>
              <w:rPr>
                <w:rFonts w:cs="Calibri"/>
                <w:b/>
                <w:color w:val="FFFFFF" w:themeColor="background1"/>
                <w:szCs w:val="22"/>
              </w:rPr>
              <w:t>:</w:t>
            </w:r>
          </w:p>
        </w:tc>
      </w:tr>
      <w:tr w:rsidR="000E1071" w:rsidRPr="0050796C" w14:paraId="54B25261" w14:textId="77777777" w:rsidTr="00221C5C">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25"/>
        </w:trPr>
        <w:tc>
          <w:tcPr>
            <w:tcW w:w="9639" w:type="dxa"/>
            <w:gridSpan w:val="4"/>
          </w:tcPr>
          <w:p w14:paraId="363CC730" w14:textId="45746AB5" w:rsidR="000E1071" w:rsidRPr="0050796C" w:rsidRDefault="000E1071" w:rsidP="00221C5C">
            <w:pPr>
              <w:spacing w:after="0"/>
              <w:jc w:val="left"/>
              <w:rPr>
                <w:rFonts w:cs="Calibri"/>
                <w:szCs w:val="22"/>
              </w:rPr>
            </w:pPr>
          </w:p>
        </w:tc>
      </w:tr>
    </w:tbl>
    <w:p w14:paraId="580F3A30" w14:textId="77777777" w:rsidR="000E1071" w:rsidRPr="00221C5C" w:rsidRDefault="000E1071" w:rsidP="000E1071">
      <w:pPr>
        <w:rPr>
          <w:rFonts w:cs="Calibri"/>
          <w:sz w:val="10"/>
          <w:szCs w:val="10"/>
        </w:rPr>
      </w:pPr>
    </w:p>
    <w:tbl>
      <w:tblPr>
        <w:tblStyle w:val="TableGrid1"/>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59"/>
        <w:gridCol w:w="4575"/>
      </w:tblGrid>
      <w:tr w:rsidR="000E1071" w:rsidRPr="0050796C" w14:paraId="16151872" w14:textId="77777777" w:rsidTr="00221C5C">
        <w:trPr>
          <w:trHeight w:val="290"/>
        </w:trPr>
        <w:tc>
          <w:tcPr>
            <w:tcW w:w="9634" w:type="dxa"/>
            <w:gridSpan w:val="2"/>
            <w:shd w:val="clear" w:color="auto" w:fill="0070C0"/>
          </w:tcPr>
          <w:p w14:paraId="5B38334E" w14:textId="77777777" w:rsidR="000E1071" w:rsidRPr="00E05F17" w:rsidRDefault="000E1071" w:rsidP="00221C5C">
            <w:pPr>
              <w:pStyle w:val="BPNtablebody"/>
              <w:rPr>
                <w:rFonts w:cs="Calibri"/>
                <w:b/>
                <w:szCs w:val="22"/>
              </w:rPr>
            </w:pPr>
            <w:r w:rsidRPr="00E05F17">
              <w:rPr>
                <w:rFonts w:cs="Calibri"/>
                <w:b/>
                <w:color w:val="FFFFFF" w:themeColor="background1"/>
                <w:szCs w:val="22"/>
              </w:rPr>
              <w:t xml:space="preserve">Reviewing the deferral options above I would like to pursue: </w:t>
            </w:r>
          </w:p>
        </w:tc>
      </w:tr>
      <w:tr w:rsidR="000E1071" w:rsidRPr="0050796C" w14:paraId="3E031D26" w14:textId="77777777" w:rsidTr="00221C5C">
        <w:trPr>
          <w:trHeight w:val="500"/>
        </w:trPr>
        <w:tc>
          <w:tcPr>
            <w:tcW w:w="5059" w:type="dxa"/>
          </w:tcPr>
          <w:p w14:paraId="4257907A" w14:textId="07DB0858" w:rsidR="000E1071" w:rsidRPr="0050796C" w:rsidRDefault="00876E50" w:rsidP="00221C5C">
            <w:pPr>
              <w:pStyle w:val="BPNtablebody"/>
              <w:rPr>
                <w:rFonts w:cs="Calibri"/>
                <w:szCs w:val="22"/>
              </w:rPr>
            </w:pPr>
            <w:sdt>
              <w:sdtPr>
                <w:rPr>
                  <w:rFonts w:cs="Calibri"/>
                  <w:szCs w:val="22"/>
                </w:rPr>
                <w:id w:val="755786658"/>
                <w14:checkbox>
                  <w14:checked w14:val="0"/>
                  <w14:checkedState w14:val="2612" w14:font="MS Gothic"/>
                  <w14:uncheckedState w14:val="2610" w14:font="MS Gothic"/>
                </w14:checkbox>
              </w:sdtPr>
              <w:sdtEndPr/>
              <w:sdtContent>
                <w:r w:rsidR="00987032">
                  <w:rPr>
                    <w:rFonts w:ascii="MS Gothic" w:eastAsia="MS Gothic" w:hAnsi="MS Gothic" w:cs="Calibri" w:hint="eastAsia"/>
                    <w:szCs w:val="22"/>
                  </w:rPr>
                  <w:t>☐</w:t>
                </w:r>
              </w:sdtContent>
            </w:sdt>
            <w:r w:rsidR="000E1071">
              <w:rPr>
                <w:rFonts w:cs="Calibri"/>
                <w:szCs w:val="22"/>
              </w:rPr>
              <w:t xml:space="preserve"> Option 1 (complete restart)</w:t>
            </w:r>
          </w:p>
        </w:tc>
        <w:tc>
          <w:tcPr>
            <w:tcW w:w="4575" w:type="dxa"/>
          </w:tcPr>
          <w:p w14:paraId="344E619A" w14:textId="77777777" w:rsidR="000E1071" w:rsidRPr="0050796C" w:rsidRDefault="00876E50" w:rsidP="00221C5C">
            <w:pPr>
              <w:pStyle w:val="BPNtablebody"/>
              <w:rPr>
                <w:rFonts w:cs="Calibri"/>
                <w:szCs w:val="22"/>
              </w:rPr>
            </w:pPr>
            <w:sdt>
              <w:sdtPr>
                <w:rPr>
                  <w:rFonts w:cs="Calibri"/>
                  <w:szCs w:val="22"/>
                </w:rPr>
                <w:id w:val="308592877"/>
                <w14:checkbox>
                  <w14:checked w14:val="0"/>
                  <w14:checkedState w14:val="2612" w14:font="MS Gothic"/>
                  <w14:uncheckedState w14:val="2610" w14:font="MS Gothic"/>
                </w14:checkbox>
              </w:sdtPr>
              <w:sdtEndPr/>
              <w:sdtContent>
                <w:r w:rsidR="000E1071" w:rsidRPr="0050796C">
                  <w:rPr>
                    <w:rFonts w:ascii="Segoe UI Symbol" w:eastAsia="MS Gothic" w:hAnsi="Segoe UI Symbol" w:cs="Segoe UI Symbol"/>
                    <w:szCs w:val="22"/>
                  </w:rPr>
                  <w:t>☐</w:t>
                </w:r>
              </w:sdtContent>
            </w:sdt>
            <w:r w:rsidR="000E1071">
              <w:rPr>
                <w:rFonts w:cs="Calibri"/>
                <w:szCs w:val="22"/>
              </w:rPr>
              <w:t xml:space="preserve"> Option 2 (continuation) </w:t>
            </w:r>
          </w:p>
        </w:tc>
      </w:tr>
    </w:tbl>
    <w:p w14:paraId="18820A3B" w14:textId="1B0D9DAC" w:rsidR="000E1071" w:rsidRDefault="000E1071" w:rsidP="000E1071">
      <w:pPr>
        <w:pStyle w:val="BPNtablebody"/>
        <w:rPr>
          <w:rFonts w:cs="Calibri"/>
          <w:sz w:val="10"/>
          <w:szCs w:val="10"/>
        </w:rPr>
      </w:pPr>
    </w:p>
    <w:p w14:paraId="74669C82" w14:textId="77777777" w:rsidR="00DE79DF" w:rsidRPr="00DE79DF" w:rsidRDefault="00DE79DF" w:rsidP="00DE79DF">
      <w:pPr>
        <w:jc w:val="right"/>
      </w:pPr>
    </w:p>
    <w:tbl>
      <w:tblPr>
        <w:tblStyle w:val="TableGrid1"/>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059"/>
        <w:gridCol w:w="4575"/>
      </w:tblGrid>
      <w:tr w:rsidR="000E1071" w:rsidRPr="0050796C" w14:paraId="5D14149F" w14:textId="77777777" w:rsidTr="00221C5C">
        <w:trPr>
          <w:trHeight w:val="500"/>
        </w:trPr>
        <w:tc>
          <w:tcPr>
            <w:tcW w:w="9634" w:type="dxa"/>
            <w:gridSpan w:val="2"/>
            <w:shd w:val="clear" w:color="auto" w:fill="0070C0"/>
          </w:tcPr>
          <w:p w14:paraId="4FCF4197" w14:textId="31D2B00F" w:rsidR="000E1071" w:rsidRPr="0050796C" w:rsidRDefault="000E1071" w:rsidP="00221C5C">
            <w:pPr>
              <w:pStyle w:val="BPNtablebody"/>
              <w:rPr>
                <w:rFonts w:cs="Calibri"/>
                <w:szCs w:val="22"/>
              </w:rPr>
            </w:pPr>
            <w:r w:rsidRPr="00E05F17">
              <w:rPr>
                <w:rFonts w:cs="Calibri"/>
                <w:b/>
                <w:color w:val="FFFFFF" w:themeColor="background1"/>
                <w:szCs w:val="22"/>
              </w:rPr>
              <w:lastRenderedPageBreak/>
              <w:t>I would like to be re-engage with NPQ:</w:t>
            </w:r>
            <w:r>
              <w:rPr>
                <w:rFonts w:cs="Calibri"/>
                <w:color w:val="FFFFFF" w:themeColor="background1"/>
                <w:szCs w:val="22"/>
              </w:rPr>
              <w:t xml:space="preserve"> </w:t>
            </w:r>
            <w:r w:rsidRPr="00E05F17">
              <w:rPr>
                <w:rFonts w:cs="Calibri"/>
                <w:color w:val="FFFFFF" w:themeColor="background1"/>
                <w:szCs w:val="22"/>
              </w:rPr>
              <w:t xml:space="preserve">(Please be aware you </w:t>
            </w:r>
            <w:r w:rsidR="008B51DF">
              <w:rPr>
                <w:rFonts w:cs="Calibri"/>
                <w:color w:val="FFFFFF" w:themeColor="background1"/>
                <w:szCs w:val="22"/>
              </w:rPr>
              <w:t xml:space="preserve">cannot defer beyond </w:t>
            </w:r>
            <w:r w:rsidR="00876E50">
              <w:rPr>
                <w:rFonts w:cs="Calibri"/>
                <w:color w:val="FFFFFF" w:themeColor="background1"/>
                <w:szCs w:val="22"/>
              </w:rPr>
              <w:t>Spring 2021</w:t>
            </w:r>
            <w:r w:rsidR="008B51DF">
              <w:rPr>
                <w:rFonts w:cs="Calibri"/>
                <w:color w:val="FFFFFF" w:themeColor="background1"/>
                <w:szCs w:val="22"/>
              </w:rPr>
              <w:t>.</w:t>
            </w:r>
            <w:r w:rsidRPr="00E05F17">
              <w:rPr>
                <w:rFonts w:cs="Calibri"/>
                <w:color w:val="FFFFFF" w:themeColor="background1"/>
                <w:szCs w:val="22"/>
              </w:rPr>
              <w:t>)</w:t>
            </w:r>
          </w:p>
        </w:tc>
      </w:tr>
      <w:tr w:rsidR="000E1071" w:rsidRPr="0050796C" w14:paraId="3291E9C4" w14:textId="77777777" w:rsidTr="00221C5C">
        <w:trPr>
          <w:trHeight w:val="500"/>
        </w:trPr>
        <w:tc>
          <w:tcPr>
            <w:tcW w:w="5059" w:type="dxa"/>
          </w:tcPr>
          <w:p w14:paraId="6667FEA3" w14:textId="25ACE201" w:rsidR="000E1071" w:rsidRPr="0050796C" w:rsidRDefault="00876E50" w:rsidP="00221C5C">
            <w:pPr>
              <w:pStyle w:val="BPNtablebody"/>
              <w:rPr>
                <w:rFonts w:cs="Calibri"/>
                <w:szCs w:val="22"/>
              </w:rPr>
            </w:pPr>
            <w:sdt>
              <w:sdtPr>
                <w:rPr>
                  <w:rFonts w:cs="Calibri"/>
                  <w:szCs w:val="22"/>
                </w:rPr>
                <w:id w:val="1813440641"/>
                <w14:checkbox>
                  <w14:checked w14:val="0"/>
                  <w14:checkedState w14:val="2612" w14:font="MS Gothic"/>
                  <w14:uncheckedState w14:val="2610" w14:font="MS Gothic"/>
                </w14:checkbox>
              </w:sdtPr>
              <w:sdtEndPr/>
              <w:sdtContent>
                <w:r w:rsidR="00DE79DF">
                  <w:rPr>
                    <w:rFonts w:ascii="MS Gothic" w:eastAsia="MS Gothic" w:hAnsi="MS Gothic" w:cs="Calibri" w:hint="eastAsia"/>
                    <w:szCs w:val="22"/>
                  </w:rPr>
                  <w:t>☐</w:t>
                </w:r>
              </w:sdtContent>
            </w:sdt>
            <w:r w:rsidR="000E1071">
              <w:rPr>
                <w:rFonts w:cs="Calibri"/>
                <w:szCs w:val="22"/>
              </w:rPr>
              <w:t xml:space="preserve"> </w:t>
            </w:r>
            <w:r w:rsidR="000E1071" w:rsidRPr="0050796C">
              <w:rPr>
                <w:rFonts w:cs="Calibri"/>
                <w:szCs w:val="22"/>
              </w:rPr>
              <w:t xml:space="preserve">Autumn </w:t>
            </w:r>
            <w:r w:rsidR="00825C72">
              <w:rPr>
                <w:rFonts w:cs="Calibri"/>
                <w:szCs w:val="22"/>
              </w:rPr>
              <w:t>2020</w:t>
            </w:r>
          </w:p>
        </w:tc>
        <w:tc>
          <w:tcPr>
            <w:tcW w:w="4575" w:type="dxa"/>
            <w:vMerge w:val="restart"/>
          </w:tcPr>
          <w:p w14:paraId="3EA09C1D" w14:textId="189DCBE3" w:rsidR="000E1071" w:rsidRPr="0050796C" w:rsidRDefault="00825C72" w:rsidP="00221C5C">
            <w:pPr>
              <w:pStyle w:val="BPNtablebody"/>
              <w:rPr>
                <w:rFonts w:cs="Calibri"/>
                <w:szCs w:val="22"/>
              </w:rPr>
            </w:pPr>
            <w:r>
              <w:rPr>
                <w:rFonts w:cs="Calibri"/>
                <w:szCs w:val="22"/>
              </w:rPr>
              <w:t xml:space="preserve">We are unable to authorise deferrals post the Spring 2021 intake. </w:t>
            </w:r>
          </w:p>
        </w:tc>
      </w:tr>
      <w:tr w:rsidR="000E1071" w:rsidRPr="0050796C" w14:paraId="0731324D" w14:textId="77777777" w:rsidTr="00221C5C">
        <w:trPr>
          <w:trHeight w:val="500"/>
        </w:trPr>
        <w:tc>
          <w:tcPr>
            <w:tcW w:w="5059" w:type="dxa"/>
          </w:tcPr>
          <w:p w14:paraId="22C1C6E4" w14:textId="52D6F1F8" w:rsidR="000E1071" w:rsidRPr="0050796C" w:rsidRDefault="00876E50" w:rsidP="00221C5C">
            <w:pPr>
              <w:pStyle w:val="BPNtablebody"/>
              <w:rPr>
                <w:rFonts w:cs="Calibri"/>
                <w:szCs w:val="22"/>
              </w:rPr>
            </w:pPr>
            <w:sdt>
              <w:sdtPr>
                <w:rPr>
                  <w:rFonts w:cs="Calibri"/>
                  <w:szCs w:val="22"/>
                </w:rPr>
                <w:id w:val="2045092859"/>
                <w14:checkbox>
                  <w14:checked w14:val="0"/>
                  <w14:checkedState w14:val="2612" w14:font="MS Gothic"/>
                  <w14:uncheckedState w14:val="2610" w14:font="MS Gothic"/>
                </w14:checkbox>
              </w:sdtPr>
              <w:sdtEndPr/>
              <w:sdtContent>
                <w:r w:rsidR="00DE79DF">
                  <w:rPr>
                    <w:rFonts w:ascii="MS Gothic" w:eastAsia="MS Gothic" w:hAnsi="MS Gothic" w:cs="Calibri" w:hint="eastAsia"/>
                    <w:szCs w:val="22"/>
                  </w:rPr>
                  <w:t>☐</w:t>
                </w:r>
              </w:sdtContent>
            </w:sdt>
            <w:r w:rsidR="000E1071">
              <w:rPr>
                <w:rFonts w:cs="Calibri"/>
                <w:szCs w:val="22"/>
              </w:rPr>
              <w:t xml:space="preserve"> </w:t>
            </w:r>
            <w:r w:rsidR="000E1071" w:rsidRPr="0050796C">
              <w:rPr>
                <w:rFonts w:cs="Calibri"/>
                <w:szCs w:val="22"/>
              </w:rPr>
              <w:t>Spring</w:t>
            </w:r>
            <w:r w:rsidR="00825C72">
              <w:rPr>
                <w:rFonts w:cs="Calibri"/>
                <w:szCs w:val="22"/>
              </w:rPr>
              <w:t xml:space="preserve"> 2021</w:t>
            </w:r>
          </w:p>
        </w:tc>
        <w:tc>
          <w:tcPr>
            <w:tcW w:w="4575" w:type="dxa"/>
            <w:vMerge/>
          </w:tcPr>
          <w:p w14:paraId="7EF7E5A0" w14:textId="77777777" w:rsidR="000E1071" w:rsidRPr="0050796C" w:rsidRDefault="000E1071" w:rsidP="00221C5C">
            <w:pPr>
              <w:pStyle w:val="BPNtablebody"/>
              <w:rPr>
                <w:rFonts w:cs="Calibri"/>
                <w:szCs w:val="22"/>
              </w:rPr>
            </w:pPr>
          </w:p>
        </w:tc>
      </w:tr>
    </w:tbl>
    <w:p w14:paraId="05635B2A" w14:textId="77777777" w:rsidR="000E1071" w:rsidRPr="0050796C" w:rsidRDefault="000E1071" w:rsidP="000E1071">
      <w:pPr>
        <w:pStyle w:val="BPNtablebody"/>
        <w:rPr>
          <w:rFonts w:cs="Calibri"/>
          <w:szCs w:val="22"/>
        </w:rPr>
      </w:pPr>
    </w:p>
    <w:p w14:paraId="4FAD0DA8" w14:textId="7E4CDC41" w:rsidR="000E1071" w:rsidRPr="0050796C" w:rsidRDefault="00876E50" w:rsidP="000E1071">
      <w:pPr>
        <w:pStyle w:val="BPNtablebody"/>
        <w:rPr>
          <w:rFonts w:cs="Calibri"/>
          <w:szCs w:val="22"/>
        </w:rPr>
      </w:pPr>
      <w:sdt>
        <w:sdtPr>
          <w:rPr>
            <w:rFonts w:cs="Calibri"/>
            <w:szCs w:val="22"/>
          </w:rPr>
          <w:id w:val="159509946"/>
          <w14:checkbox>
            <w14:checked w14:val="0"/>
            <w14:checkedState w14:val="2612" w14:font="MS Gothic"/>
            <w14:uncheckedState w14:val="2610" w14:font="MS Gothic"/>
          </w14:checkbox>
        </w:sdtPr>
        <w:sdtEndPr/>
        <w:sdtContent>
          <w:r w:rsidR="002A402B">
            <w:rPr>
              <w:rFonts w:ascii="MS Gothic" w:eastAsia="MS Gothic" w:hAnsi="MS Gothic" w:cs="Calibri" w:hint="eastAsia"/>
              <w:szCs w:val="22"/>
            </w:rPr>
            <w:t>☐</w:t>
          </w:r>
        </w:sdtContent>
      </w:sdt>
      <w:r w:rsidR="000E1071">
        <w:rPr>
          <w:rFonts w:cs="Calibri"/>
          <w:szCs w:val="22"/>
        </w:rPr>
        <w:t xml:space="preserve"> </w:t>
      </w:r>
      <w:r w:rsidR="000E1071" w:rsidRPr="0050796C">
        <w:rPr>
          <w:rFonts w:cs="Calibri"/>
          <w:szCs w:val="22"/>
        </w:rPr>
        <w:t>I have</w:t>
      </w:r>
      <w:r w:rsidR="000E1071">
        <w:rPr>
          <w:rFonts w:cs="Calibri"/>
          <w:szCs w:val="22"/>
        </w:rPr>
        <w:t xml:space="preserve"> </w:t>
      </w:r>
      <w:r w:rsidR="000E1071" w:rsidRPr="0050796C">
        <w:rPr>
          <w:rFonts w:cs="Calibri"/>
          <w:szCs w:val="22"/>
        </w:rPr>
        <w:t>evidence to support my deferral such as a doctor’s certificate</w:t>
      </w:r>
      <w:r w:rsidR="000E1071">
        <w:rPr>
          <w:rFonts w:cs="Calibri"/>
          <w:szCs w:val="22"/>
        </w:rPr>
        <w:t>/note from head teacher</w:t>
      </w:r>
      <w:r w:rsidR="000E1071" w:rsidRPr="0050796C">
        <w:rPr>
          <w:rFonts w:cs="Calibri"/>
          <w:szCs w:val="22"/>
        </w:rPr>
        <w:t>.</w:t>
      </w:r>
    </w:p>
    <w:p w14:paraId="3CF1D719" w14:textId="0B0AA0F1" w:rsidR="000E1071" w:rsidRDefault="00876E50" w:rsidP="000E1071">
      <w:pPr>
        <w:pStyle w:val="BPNtablebody"/>
        <w:rPr>
          <w:rFonts w:cs="Calibri"/>
          <w:szCs w:val="22"/>
        </w:rPr>
      </w:pPr>
      <w:sdt>
        <w:sdtPr>
          <w:rPr>
            <w:rFonts w:cs="Calibri"/>
            <w:szCs w:val="22"/>
          </w:rPr>
          <w:id w:val="589201473"/>
          <w14:checkbox>
            <w14:checked w14:val="0"/>
            <w14:checkedState w14:val="2612" w14:font="MS Gothic"/>
            <w14:uncheckedState w14:val="2610" w14:font="MS Gothic"/>
          </w14:checkbox>
        </w:sdtPr>
        <w:sdtEndPr/>
        <w:sdtContent>
          <w:r w:rsidR="000E1071" w:rsidRPr="0050796C">
            <w:rPr>
              <w:rFonts w:ascii="Segoe UI Symbol" w:eastAsia="MS Gothic" w:hAnsi="Segoe UI Symbol" w:cs="Segoe UI Symbol"/>
              <w:szCs w:val="22"/>
            </w:rPr>
            <w:t>☐</w:t>
          </w:r>
        </w:sdtContent>
      </w:sdt>
      <w:r w:rsidR="000E1071">
        <w:rPr>
          <w:rFonts w:cs="Calibri"/>
          <w:szCs w:val="22"/>
        </w:rPr>
        <w:t xml:space="preserve"> </w:t>
      </w:r>
      <w:r w:rsidR="000E1071" w:rsidRPr="0050796C">
        <w:rPr>
          <w:rFonts w:cs="Calibri"/>
          <w:szCs w:val="22"/>
        </w:rPr>
        <w:t xml:space="preserve">I am aware that the final decision to allow an NPQ Programme deferral lies with the </w:t>
      </w:r>
      <w:r w:rsidR="00825C72">
        <w:rPr>
          <w:rFonts w:cs="Calibri"/>
          <w:szCs w:val="22"/>
        </w:rPr>
        <w:t>Participant</w:t>
      </w:r>
      <w:r w:rsidR="0064183E">
        <w:rPr>
          <w:rFonts w:cs="Calibri"/>
          <w:szCs w:val="22"/>
        </w:rPr>
        <w:t xml:space="preserve"> and Partner Support</w:t>
      </w:r>
      <w:r w:rsidR="000E1071" w:rsidRPr="0050796C">
        <w:rPr>
          <w:rFonts w:cs="Calibri"/>
          <w:szCs w:val="22"/>
        </w:rPr>
        <w:t xml:space="preserve"> Team.</w:t>
      </w:r>
    </w:p>
    <w:p w14:paraId="5BEE7B6D" w14:textId="1E9227DB" w:rsidR="002A402B" w:rsidRDefault="002A402B" w:rsidP="000E1071">
      <w:pPr>
        <w:pStyle w:val="BPNtablebody"/>
        <w:rPr>
          <w:rFonts w:cs="Calibri"/>
          <w:szCs w:val="22"/>
        </w:rPr>
      </w:pPr>
      <w:r>
        <w:rPr>
          <w:rFonts w:cs="Calibri"/>
          <w:szCs w:val="22"/>
        </w:rPr>
        <w:t xml:space="preserve">NPQEL </w:t>
      </w:r>
      <w:r w:rsidR="00825C72">
        <w:rPr>
          <w:rFonts w:cs="Calibri"/>
          <w:szCs w:val="22"/>
        </w:rPr>
        <w:t>Participant</w:t>
      </w:r>
      <w:r>
        <w:rPr>
          <w:rFonts w:cs="Calibri"/>
          <w:szCs w:val="22"/>
        </w:rPr>
        <w:t>s only:</w:t>
      </w:r>
    </w:p>
    <w:p w14:paraId="29DC5EC9" w14:textId="65AA9A27" w:rsidR="002A402B" w:rsidRDefault="00876E50" w:rsidP="000E1071">
      <w:pPr>
        <w:pStyle w:val="BPNtablebody"/>
        <w:rPr>
          <w:rFonts w:cs="Calibri"/>
          <w:szCs w:val="22"/>
        </w:rPr>
      </w:pPr>
      <w:sdt>
        <w:sdtPr>
          <w:rPr>
            <w:rFonts w:cs="Calibri"/>
            <w:szCs w:val="22"/>
          </w:rPr>
          <w:id w:val="1657340911"/>
          <w14:checkbox>
            <w14:checked w14:val="0"/>
            <w14:checkedState w14:val="2612" w14:font="MS Gothic"/>
            <w14:uncheckedState w14:val="2610" w14:font="MS Gothic"/>
          </w14:checkbox>
        </w:sdtPr>
        <w:sdtEndPr/>
        <w:sdtContent>
          <w:r w:rsidR="002A402B">
            <w:rPr>
              <w:rFonts w:ascii="MS Gothic" w:eastAsia="MS Gothic" w:hAnsi="MS Gothic" w:cs="Calibri" w:hint="eastAsia"/>
              <w:szCs w:val="22"/>
            </w:rPr>
            <w:t>☐</w:t>
          </w:r>
        </w:sdtContent>
      </w:sdt>
      <w:r w:rsidR="002A402B">
        <w:rPr>
          <w:rFonts w:cs="Calibri"/>
          <w:szCs w:val="22"/>
        </w:rPr>
        <w:t xml:space="preserve"> I understand I must complete Task 2 assessment within my own leadership network / school upon reengagement.</w:t>
      </w:r>
    </w:p>
    <w:p w14:paraId="5CE8C3C6" w14:textId="3E298F78" w:rsidR="002A402B" w:rsidRPr="0050796C" w:rsidRDefault="00876E50" w:rsidP="000E1071">
      <w:pPr>
        <w:pStyle w:val="BPNtablebody"/>
        <w:rPr>
          <w:rFonts w:cs="Calibri"/>
          <w:szCs w:val="22"/>
        </w:rPr>
      </w:pPr>
      <w:sdt>
        <w:sdtPr>
          <w:rPr>
            <w:rFonts w:cs="Calibri"/>
            <w:szCs w:val="22"/>
          </w:rPr>
          <w:id w:val="-151910545"/>
          <w14:checkbox>
            <w14:checked w14:val="0"/>
            <w14:checkedState w14:val="2612" w14:font="MS Gothic"/>
            <w14:uncheckedState w14:val="2610" w14:font="MS Gothic"/>
          </w14:checkbox>
        </w:sdtPr>
        <w:sdtEndPr/>
        <w:sdtContent>
          <w:r w:rsidR="002A402B">
            <w:rPr>
              <w:rFonts w:ascii="MS Gothic" w:eastAsia="MS Gothic" w:hAnsi="MS Gothic" w:cs="Calibri" w:hint="eastAsia"/>
              <w:szCs w:val="22"/>
            </w:rPr>
            <w:t>☐</w:t>
          </w:r>
        </w:sdtContent>
      </w:sdt>
      <w:r w:rsidR="002A402B">
        <w:rPr>
          <w:rFonts w:cs="Calibri"/>
          <w:szCs w:val="22"/>
        </w:rPr>
        <w:t xml:space="preserve"> I understand it will not be possible to be added to a new Peer Group if reengaging part </w:t>
      </w:r>
      <w:r w:rsidR="008C7BF8">
        <w:rPr>
          <w:rFonts w:cs="Calibri"/>
          <w:szCs w:val="22"/>
        </w:rPr>
        <w:t xml:space="preserve">way </w:t>
      </w:r>
      <w:r w:rsidR="002A402B">
        <w:rPr>
          <w:rFonts w:cs="Calibri"/>
          <w:szCs w:val="22"/>
        </w:rPr>
        <w:t xml:space="preserve">through my qualification. </w:t>
      </w:r>
    </w:p>
    <w:p w14:paraId="24D5B798" w14:textId="77777777" w:rsidR="000E1071" w:rsidRDefault="000E1071" w:rsidP="000E1071">
      <w:pPr>
        <w:pStyle w:val="BPNtablebody"/>
        <w:rPr>
          <w:rFonts w:cs="Calibri"/>
          <w:szCs w:val="22"/>
        </w:rPr>
      </w:pPr>
      <w:r>
        <w:rPr>
          <w:rFonts w:cs="Calibri"/>
          <w:szCs w:val="22"/>
        </w:rPr>
        <w:t>Please note before a deferral can be granted the following need to be met:</w:t>
      </w:r>
    </w:p>
    <w:p w14:paraId="35F11012" w14:textId="77777777" w:rsidR="000E1071" w:rsidRDefault="000E1071" w:rsidP="000E1071">
      <w:pPr>
        <w:pStyle w:val="BPNtablebody"/>
        <w:numPr>
          <w:ilvl w:val="0"/>
          <w:numId w:val="14"/>
        </w:numPr>
        <w:rPr>
          <w:rFonts w:cs="Calibri"/>
          <w:szCs w:val="22"/>
        </w:rPr>
      </w:pPr>
      <w:r>
        <w:rPr>
          <w:rFonts w:cs="Calibri"/>
          <w:szCs w:val="22"/>
        </w:rPr>
        <w:t>The programme needs to be paid in full</w:t>
      </w:r>
    </w:p>
    <w:p w14:paraId="4D0D2AF0" w14:textId="77777777" w:rsidR="008544F9" w:rsidRDefault="008544F9" w:rsidP="008544F9">
      <w:pPr>
        <w:pStyle w:val="ListBullet"/>
        <w:numPr>
          <w:ilvl w:val="0"/>
          <w:numId w:val="14"/>
        </w:numPr>
      </w:pPr>
      <w:r>
        <w:t>The deferral occurs within a calendar year unless you have had a medical incident such as major surgery or are on maternity leave</w:t>
      </w:r>
    </w:p>
    <w:p w14:paraId="00097926" w14:textId="096C99A7" w:rsidR="000E1071" w:rsidRPr="0050796C" w:rsidRDefault="000E1071" w:rsidP="000E1071">
      <w:pPr>
        <w:pStyle w:val="BPNtablebody"/>
        <w:numPr>
          <w:ilvl w:val="0"/>
          <w:numId w:val="14"/>
        </w:numPr>
        <w:rPr>
          <w:rFonts w:cs="Calibri"/>
          <w:szCs w:val="22"/>
        </w:rPr>
      </w:pPr>
      <w:r>
        <w:rPr>
          <w:rFonts w:cs="Calibri"/>
          <w:szCs w:val="22"/>
        </w:rPr>
        <w:t xml:space="preserve">You </w:t>
      </w:r>
      <w:r w:rsidR="008544F9">
        <w:rPr>
          <w:rFonts w:cs="Calibri"/>
          <w:szCs w:val="22"/>
        </w:rPr>
        <w:t xml:space="preserve">are not requesting an extension to a deferral that has already been granted. </w:t>
      </w:r>
    </w:p>
    <w:p w14:paraId="06795F87" w14:textId="77777777" w:rsidR="000E1071" w:rsidRPr="0050796C" w:rsidRDefault="000E1071" w:rsidP="000E1071">
      <w:pPr>
        <w:pStyle w:val="BPNtablebody"/>
        <w:rPr>
          <w:rFonts w:cs="Calibri"/>
          <w:szCs w:val="22"/>
        </w:rPr>
      </w:pPr>
    </w:p>
    <w:tbl>
      <w:tblPr>
        <w:tblStyle w:val="TableGrid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830"/>
        <w:gridCol w:w="2674"/>
        <w:gridCol w:w="1499"/>
        <w:gridCol w:w="2631"/>
      </w:tblGrid>
      <w:tr w:rsidR="000E1071" w:rsidRPr="0050796C" w14:paraId="24F9E752" w14:textId="77777777" w:rsidTr="00221C5C">
        <w:trPr>
          <w:trHeight w:val="1191"/>
        </w:trPr>
        <w:tc>
          <w:tcPr>
            <w:tcW w:w="2830" w:type="dxa"/>
            <w:shd w:val="clear" w:color="auto" w:fill="0070C0"/>
          </w:tcPr>
          <w:p w14:paraId="795284C6" w14:textId="3E008E02" w:rsidR="000E1071" w:rsidRPr="006E4913" w:rsidRDefault="00825C72" w:rsidP="00221C5C">
            <w:pPr>
              <w:jc w:val="left"/>
              <w:rPr>
                <w:rFonts w:cs="Calibri"/>
                <w:b/>
                <w:szCs w:val="22"/>
              </w:rPr>
            </w:pPr>
            <w:r>
              <w:rPr>
                <w:rFonts w:cs="Calibri"/>
                <w:b/>
                <w:color w:val="FFFFFF" w:themeColor="background1"/>
                <w:szCs w:val="22"/>
              </w:rPr>
              <w:t>Participant</w:t>
            </w:r>
            <w:r w:rsidR="000E1071">
              <w:rPr>
                <w:rFonts w:cs="Calibri"/>
                <w:b/>
                <w:color w:val="FFFFFF" w:themeColor="background1"/>
                <w:szCs w:val="22"/>
              </w:rPr>
              <w:t xml:space="preserve"> </w:t>
            </w:r>
            <w:r w:rsidR="000E1071" w:rsidRPr="006E4913">
              <w:rPr>
                <w:rFonts w:cs="Calibri"/>
                <w:b/>
                <w:color w:val="FFFFFF" w:themeColor="background1"/>
                <w:szCs w:val="22"/>
              </w:rPr>
              <w:t>Signature:</w:t>
            </w:r>
          </w:p>
        </w:tc>
        <w:tc>
          <w:tcPr>
            <w:tcW w:w="2674" w:type="dxa"/>
          </w:tcPr>
          <w:p w14:paraId="6DBC9968" w14:textId="0808B372" w:rsidR="000E1071" w:rsidRPr="0050796C" w:rsidRDefault="000E1071" w:rsidP="00221C5C">
            <w:pPr>
              <w:tabs>
                <w:tab w:val="center" w:pos="1238"/>
              </w:tabs>
              <w:jc w:val="left"/>
              <w:rPr>
                <w:rFonts w:cs="Calibri"/>
                <w:szCs w:val="22"/>
              </w:rPr>
            </w:pPr>
          </w:p>
        </w:tc>
        <w:tc>
          <w:tcPr>
            <w:tcW w:w="1499" w:type="dxa"/>
            <w:shd w:val="clear" w:color="auto" w:fill="0070C0"/>
          </w:tcPr>
          <w:p w14:paraId="77560DC2" w14:textId="77777777" w:rsidR="000E1071" w:rsidRPr="006E4913" w:rsidRDefault="000E1071" w:rsidP="00221C5C">
            <w:pPr>
              <w:tabs>
                <w:tab w:val="center" w:pos="1238"/>
              </w:tabs>
              <w:jc w:val="left"/>
              <w:rPr>
                <w:rFonts w:cs="Calibri"/>
                <w:b/>
                <w:szCs w:val="22"/>
              </w:rPr>
            </w:pPr>
            <w:r w:rsidRPr="006E4913">
              <w:rPr>
                <w:rFonts w:cs="Calibri"/>
                <w:b/>
                <w:color w:val="FFFFFF" w:themeColor="background1"/>
                <w:szCs w:val="22"/>
              </w:rPr>
              <w:t>Date:</w:t>
            </w:r>
          </w:p>
        </w:tc>
        <w:tc>
          <w:tcPr>
            <w:tcW w:w="2631" w:type="dxa"/>
          </w:tcPr>
          <w:p w14:paraId="3B5AC9BB" w14:textId="55D61D0E" w:rsidR="000E1071" w:rsidRPr="0050796C" w:rsidRDefault="000E1071" w:rsidP="00221C5C">
            <w:pPr>
              <w:tabs>
                <w:tab w:val="center" w:pos="1238"/>
              </w:tabs>
              <w:jc w:val="left"/>
              <w:rPr>
                <w:rFonts w:cs="Calibri"/>
                <w:szCs w:val="22"/>
              </w:rPr>
            </w:pPr>
          </w:p>
        </w:tc>
      </w:tr>
      <w:tr w:rsidR="000E1071" w:rsidRPr="0050796C" w14:paraId="60AACD54" w14:textId="77777777" w:rsidTr="00221C5C">
        <w:trPr>
          <w:trHeight w:val="1191"/>
        </w:trPr>
        <w:tc>
          <w:tcPr>
            <w:tcW w:w="2830" w:type="dxa"/>
            <w:shd w:val="clear" w:color="auto" w:fill="0070C0"/>
          </w:tcPr>
          <w:p w14:paraId="70929458" w14:textId="29DC8AAE" w:rsidR="000E1071" w:rsidRDefault="000E1071" w:rsidP="00221C5C">
            <w:pPr>
              <w:jc w:val="left"/>
              <w:rPr>
                <w:rFonts w:cs="Calibri"/>
                <w:b/>
                <w:color w:val="FFFFFF" w:themeColor="background1"/>
                <w:szCs w:val="22"/>
              </w:rPr>
            </w:pPr>
            <w:r>
              <w:rPr>
                <w:rFonts w:cs="Calibri"/>
                <w:b/>
                <w:color w:val="FFFFFF" w:themeColor="background1"/>
                <w:szCs w:val="22"/>
              </w:rPr>
              <w:t>Sponsor Signature:</w:t>
            </w:r>
          </w:p>
        </w:tc>
        <w:tc>
          <w:tcPr>
            <w:tcW w:w="2674" w:type="dxa"/>
          </w:tcPr>
          <w:p w14:paraId="4251EBB4" w14:textId="5D0301F7" w:rsidR="000E1071" w:rsidRDefault="000E1071" w:rsidP="00221C5C">
            <w:pPr>
              <w:tabs>
                <w:tab w:val="center" w:pos="1238"/>
              </w:tabs>
              <w:jc w:val="left"/>
              <w:rPr>
                <w:rFonts w:cs="Calibri"/>
                <w:szCs w:val="22"/>
              </w:rPr>
            </w:pPr>
          </w:p>
        </w:tc>
        <w:tc>
          <w:tcPr>
            <w:tcW w:w="1499" w:type="dxa"/>
            <w:shd w:val="clear" w:color="auto" w:fill="0070C0"/>
          </w:tcPr>
          <w:p w14:paraId="5BCC3C6B" w14:textId="0CC0ED56" w:rsidR="000E1071" w:rsidRPr="006E4913" w:rsidRDefault="000E1071" w:rsidP="00221C5C">
            <w:pPr>
              <w:tabs>
                <w:tab w:val="center" w:pos="1238"/>
              </w:tabs>
              <w:jc w:val="left"/>
              <w:rPr>
                <w:rFonts w:cs="Calibri"/>
                <w:b/>
                <w:color w:val="FFFFFF" w:themeColor="background1"/>
                <w:szCs w:val="22"/>
              </w:rPr>
            </w:pPr>
            <w:r>
              <w:rPr>
                <w:rFonts w:cs="Calibri"/>
                <w:b/>
                <w:color w:val="FFFFFF" w:themeColor="background1"/>
                <w:szCs w:val="22"/>
              </w:rPr>
              <w:t>Date:</w:t>
            </w:r>
          </w:p>
        </w:tc>
        <w:tc>
          <w:tcPr>
            <w:tcW w:w="2631" w:type="dxa"/>
          </w:tcPr>
          <w:p w14:paraId="4536C184" w14:textId="02D58EDB" w:rsidR="000E1071" w:rsidRDefault="000E1071" w:rsidP="00221C5C">
            <w:pPr>
              <w:tabs>
                <w:tab w:val="center" w:pos="1238"/>
              </w:tabs>
              <w:jc w:val="left"/>
              <w:rPr>
                <w:rFonts w:cs="Calibri"/>
                <w:szCs w:val="22"/>
              </w:rPr>
            </w:pPr>
          </w:p>
        </w:tc>
      </w:tr>
      <w:tr w:rsidR="000E1071" w:rsidRPr="0050796C" w14:paraId="488058E4" w14:textId="77777777" w:rsidTr="00221C5C">
        <w:trPr>
          <w:trHeight w:val="599"/>
        </w:trPr>
        <w:tc>
          <w:tcPr>
            <w:tcW w:w="2830" w:type="dxa"/>
            <w:shd w:val="clear" w:color="auto" w:fill="0070C0"/>
          </w:tcPr>
          <w:p w14:paraId="222C0D35" w14:textId="6D3D080D" w:rsidR="000E1071" w:rsidRPr="006E4913" w:rsidRDefault="00825C72" w:rsidP="00221C5C">
            <w:pPr>
              <w:jc w:val="left"/>
              <w:rPr>
                <w:rFonts w:cs="Calibri"/>
                <w:b/>
                <w:color w:val="FFFFFF" w:themeColor="background1"/>
                <w:szCs w:val="22"/>
              </w:rPr>
            </w:pPr>
            <w:r>
              <w:rPr>
                <w:rFonts w:cs="Calibri"/>
                <w:b/>
                <w:color w:val="FFFFFF" w:themeColor="background1"/>
                <w:szCs w:val="22"/>
              </w:rPr>
              <w:t>Participant</w:t>
            </w:r>
            <w:r w:rsidR="000E1071" w:rsidRPr="006E4913">
              <w:rPr>
                <w:rFonts w:cs="Calibri"/>
                <w:b/>
                <w:color w:val="FFFFFF" w:themeColor="background1"/>
                <w:szCs w:val="22"/>
              </w:rPr>
              <w:t xml:space="preserve"> contact number: </w:t>
            </w:r>
          </w:p>
          <w:p w14:paraId="0F036A9F" w14:textId="77777777" w:rsidR="000E1071" w:rsidRPr="0050796C" w:rsidRDefault="000E1071" w:rsidP="00221C5C">
            <w:pPr>
              <w:jc w:val="left"/>
              <w:rPr>
                <w:rFonts w:cs="Calibri"/>
                <w:szCs w:val="22"/>
                <w:u w:val="single"/>
              </w:rPr>
            </w:pPr>
          </w:p>
        </w:tc>
        <w:tc>
          <w:tcPr>
            <w:tcW w:w="6804" w:type="dxa"/>
            <w:gridSpan w:val="3"/>
          </w:tcPr>
          <w:p w14:paraId="111E0A5D" w14:textId="1E2E8BA1" w:rsidR="000E1071" w:rsidRPr="0050796C" w:rsidRDefault="000E1071" w:rsidP="00221C5C">
            <w:pPr>
              <w:tabs>
                <w:tab w:val="center" w:pos="1238"/>
              </w:tabs>
              <w:jc w:val="left"/>
              <w:rPr>
                <w:rFonts w:cs="Calibri"/>
                <w:szCs w:val="22"/>
              </w:rPr>
            </w:pPr>
          </w:p>
        </w:tc>
      </w:tr>
      <w:tr w:rsidR="000E1071" w:rsidRPr="0050796C" w14:paraId="111E031D" w14:textId="77777777" w:rsidTr="00221C5C">
        <w:trPr>
          <w:trHeight w:val="577"/>
        </w:trPr>
        <w:tc>
          <w:tcPr>
            <w:tcW w:w="2830" w:type="dxa"/>
            <w:shd w:val="clear" w:color="auto" w:fill="0070C0"/>
          </w:tcPr>
          <w:p w14:paraId="7EDF0B20" w14:textId="77777777" w:rsidR="000E1071" w:rsidRPr="00F66FB0" w:rsidRDefault="000E1071" w:rsidP="00221C5C">
            <w:pPr>
              <w:jc w:val="left"/>
              <w:rPr>
                <w:rFonts w:cs="Calibri"/>
                <w:b/>
                <w:color w:val="FFFFFF" w:themeColor="background1"/>
                <w:szCs w:val="22"/>
              </w:rPr>
            </w:pPr>
            <w:r w:rsidRPr="00F66FB0">
              <w:rPr>
                <w:rFonts w:cs="Calibri"/>
                <w:b/>
                <w:color w:val="FFFFFF" w:themeColor="background1"/>
                <w:szCs w:val="22"/>
              </w:rPr>
              <w:t>Email address:</w:t>
            </w:r>
          </w:p>
        </w:tc>
        <w:tc>
          <w:tcPr>
            <w:tcW w:w="6804" w:type="dxa"/>
            <w:gridSpan w:val="3"/>
          </w:tcPr>
          <w:p w14:paraId="4DBAC4D5" w14:textId="7AAF6C36" w:rsidR="000E1071" w:rsidRDefault="000E1071" w:rsidP="00221C5C">
            <w:pPr>
              <w:tabs>
                <w:tab w:val="center" w:pos="1238"/>
              </w:tabs>
              <w:jc w:val="left"/>
              <w:rPr>
                <w:rFonts w:cs="Calibri"/>
                <w:szCs w:val="22"/>
              </w:rPr>
            </w:pPr>
          </w:p>
        </w:tc>
      </w:tr>
    </w:tbl>
    <w:p w14:paraId="476A19F2" w14:textId="77777777" w:rsidR="000E1071" w:rsidRPr="0050796C" w:rsidRDefault="000E1071" w:rsidP="000E1071">
      <w:pPr>
        <w:pStyle w:val="BPNtablebody"/>
        <w:rPr>
          <w:rFonts w:cs="Calibri"/>
          <w:szCs w:val="22"/>
        </w:rPr>
      </w:pPr>
    </w:p>
    <w:p w14:paraId="4C722B69" w14:textId="7038AC0E" w:rsidR="000E1071" w:rsidRPr="0050796C" w:rsidRDefault="000E1071" w:rsidP="000E1071">
      <w:pPr>
        <w:pStyle w:val="BPNtablebody"/>
        <w:rPr>
          <w:rFonts w:cs="Calibri"/>
          <w:szCs w:val="22"/>
        </w:rPr>
      </w:pPr>
      <w:r w:rsidRPr="0050796C">
        <w:rPr>
          <w:rFonts w:cs="Calibri"/>
          <w:szCs w:val="22"/>
        </w:rPr>
        <w:t>Please email (</w:t>
      </w:r>
      <w:hyperlink r:id="rId9" w:history="1">
        <w:r w:rsidRPr="0050796C">
          <w:rPr>
            <w:rStyle w:val="Hyperlink"/>
            <w:rFonts w:cs="Calibri"/>
            <w:szCs w:val="22"/>
          </w:rPr>
          <w:t>cpd@bestpracticenet.co.uk</w:t>
        </w:r>
      </w:hyperlink>
      <w:r w:rsidRPr="0050796C">
        <w:rPr>
          <w:rFonts w:cs="Calibri"/>
          <w:szCs w:val="22"/>
        </w:rPr>
        <w:t xml:space="preserve">) or post the form to </w:t>
      </w:r>
      <w:r w:rsidR="00825C72">
        <w:rPr>
          <w:rFonts w:cs="Calibri"/>
          <w:szCs w:val="22"/>
        </w:rPr>
        <w:t>Participant</w:t>
      </w:r>
      <w:r>
        <w:rPr>
          <w:rFonts w:cs="Calibri"/>
          <w:szCs w:val="22"/>
        </w:rPr>
        <w:t xml:space="preserve"> and Partner Support Team</w:t>
      </w:r>
      <w:r w:rsidRPr="0050796C">
        <w:rPr>
          <w:rFonts w:cs="Calibri"/>
          <w:szCs w:val="22"/>
        </w:rPr>
        <w:t>, Best Practice Network, Newminster House, 27-29 Baldwin Street, Bristol BS1 1LT.</w:t>
      </w:r>
    </w:p>
    <w:p w14:paraId="669E410D" w14:textId="77777777" w:rsidR="002D2CDE" w:rsidRPr="002D2CDE" w:rsidRDefault="002D2CDE" w:rsidP="00EE202B"/>
    <w:sectPr w:rsidR="002D2CDE" w:rsidRPr="002D2CDE" w:rsidSect="00EE202B">
      <w:footerReference w:type="default" r:id="rId10"/>
      <w:pgSz w:w="11906" w:h="16838"/>
      <w:pgMar w:top="908" w:right="849" w:bottom="993" w:left="851" w:header="567" w:footer="50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F65C7" w14:textId="77777777" w:rsidR="000E1071" w:rsidRDefault="000E1071">
      <w:r>
        <w:separator/>
      </w:r>
    </w:p>
  </w:endnote>
  <w:endnote w:type="continuationSeparator" w:id="0">
    <w:p w14:paraId="77A25082" w14:textId="77777777" w:rsidR="000E1071" w:rsidRDefault="000E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02F1C" w14:textId="77777777" w:rsidR="00EE202B" w:rsidRDefault="00EE202B" w:rsidP="00EE202B">
    <w:pPr>
      <w:pStyle w:val="Footer"/>
      <w:tabs>
        <w:tab w:val="clear" w:pos="4153"/>
        <w:tab w:val="clear" w:pos="8306"/>
        <w:tab w:val="center" w:pos="3402"/>
        <w:tab w:val="right" w:pos="10206"/>
      </w:tabs>
      <w:spacing w:after="0"/>
      <w:jc w:val="right"/>
      <w:rPr>
        <w:noProof/>
        <w:color w:val="717171" w:themeColor="accent2"/>
        <w:sz w:val="16"/>
        <w:szCs w:val="16"/>
      </w:rPr>
    </w:pPr>
    <w:r w:rsidRPr="00EB08AB">
      <w:rPr>
        <w:rFonts w:ascii="Century Gothic" w:hAnsi="Century Gothic"/>
        <w:b/>
        <w:noProof/>
        <w:color w:val="B7B7B7" w:themeColor="accent3"/>
        <w:sz w:val="44"/>
      </w:rPr>
      <w:drawing>
        <wp:anchor distT="0" distB="0" distL="114300" distR="114300" simplePos="0" relativeHeight="251670528" behindDoc="0" locked="0" layoutInCell="1" allowOverlap="1" wp14:anchorId="6C10A209" wp14:editId="55252B4E">
          <wp:simplePos x="0" y="0"/>
          <wp:positionH relativeFrom="column">
            <wp:posOffset>-3587</wp:posOffset>
          </wp:positionH>
          <wp:positionV relativeFrom="paragraph">
            <wp:posOffset>114300</wp:posOffset>
          </wp:positionV>
          <wp:extent cx="812416" cy="480951"/>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P-0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416" cy="480951"/>
                  </a:xfrm>
                  <a:prstGeom prst="rect">
                    <a:avLst/>
                  </a:prstGeom>
                </pic:spPr>
              </pic:pic>
            </a:graphicData>
          </a:graphic>
          <wp14:sizeRelH relativeFrom="page">
            <wp14:pctWidth>0</wp14:pctWidth>
          </wp14:sizeRelH>
          <wp14:sizeRelV relativeFrom="page">
            <wp14:pctHeight>0</wp14:pctHeight>
          </wp14:sizeRelV>
        </wp:anchor>
      </w:drawing>
    </w:r>
    <w:r w:rsidRPr="00EE202B">
      <w:rPr>
        <w:noProof/>
        <w:color w:val="717171" w:themeColor="accent2"/>
        <w:sz w:val="16"/>
        <w:szCs w:val="16"/>
      </w:rPr>
      <w:tab/>
    </w:r>
  </w:p>
  <w:p w14:paraId="5A0C1532" w14:textId="51579525" w:rsidR="00EE202B" w:rsidRDefault="00EE202B" w:rsidP="00EE202B">
    <w:pPr>
      <w:pStyle w:val="Footer"/>
      <w:tabs>
        <w:tab w:val="clear" w:pos="4153"/>
        <w:tab w:val="clear" w:pos="8306"/>
        <w:tab w:val="center" w:pos="2835"/>
        <w:tab w:val="right" w:pos="10206"/>
      </w:tabs>
      <w:spacing w:after="0"/>
      <w:jc w:val="right"/>
      <w:rPr>
        <w:noProof/>
        <w:color w:val="717171" w:themeColor="accent2"/>
        <w:sz w:val="14"/>
        <w:szCs w:val="16"/>
      </w:rPr>
    </w:pPr>
    <w:r>
      <w:rPr>
        <w:noProof/>
        <w:color w:val="717171" w:themeColor="accent2"/>
        <w:sz w:val="16"/>
        <w:szCs w:val="16"/>
      </w:rPr>
      <w:tab/>
    </w:r>
    <w:r w:rsidRPr="00EE202B">
      <w:rPr>
        <w:noProof/>
        <w:color w:val="717171" w:themeColor="accent2"/>
        <w:sz w:val="14"/>
        <w:szCs w:val="16"/>
      </w:rPr>
      <w:t xml:space="preserve"> Document: </w:t>
    </w:r>
    <w:r w:rsidR="000E1071">
      <w:rPr>
        <w:noProof/>
        <w:color w:val="717171" w:themeColor="accent2"/>
        <w:sz w:val="14"/>
        <w:szCs w:val="16"/>
      </w:rPr>
      <w:t xml:space="preserve">Deferral Policy </w:t>
    </w:r>
    <w:r w:rsidRPr="00EE202B">
      <w:rPr>
        <w:noProof/>
        <w:color w:val="717171" w:themeColor="accent2"/>
        <w:sz w:val="14"/>
        <w:szCs w:val="16"/>
      </w:rPr>
      <w:t>Current as of:</w:t>
    </w:r>
    <w:r w:rsidR="00B72C3C">
      <w:rPr>
        <w:noProof/>
        <w:color w:val="717171" w:themeColor="accent2"/>
        <w:sz w:val="14"/>
        <w:szCs w:val="16"/>
      </w:rPr>
      <w:t xml:space="preserve"> </w:t>
    </w:r>
    <w:r w:rsidR="00DE79DF">
      <w:rPr>
        <w:noProof/>
        <w:color w:val="717171" w:themeColor="accent2"/>
        <w:sz w:val="14"/>
        <w:szCs w:val="16"/>
      </w:rPr>
      <w:t>08/10/2020</w:t>
    </w:r>
  </w:p>
  <w:p w14:paraId="1C95F8B5" w14:textId="7576416D" w:rsidR="0024517E" w:rsidRDefault="00EE202B" w:rsidP="00EE202B">
    <w:pPr>
      <w:pStyle w:val="Footer"/>
      <w:tabs>
        <w:tab w:val="clear" w:pos="4153"/>
        <w:tab w:val="clear" w:pos="8306"/>
        <w:tab w:val="center" w:pos="2835"/>
        <w:tab w:val="right" w:pos="10206"/>
      </w:tabs>
      <w:spacing w:after="0"/>
      <w:jc w:val="right"/>
      <w:rPr>
        <w:noProof/>
        <w:color w:val="717171" w:themeColor="accent2"/>
        <w:sz w:val="16"/>
        <w:szCs w:val="16"/>
      </w:rPr>
    </w:pPr>
    <w:r w:rsidRPr="00EE202B">
      <w:rPr>
        <w:noProof/>
        <w:color w:val="717171" w:themeColor="accent2"/>
        <w:sz w:val="14"/>
        <w:szCs w:val="16"/>
      </w:rPr>
      <w:t xml:space="preserve">Doc class: &lt;&lt;Protected&gt;&gt; Approved by: </w:t>
    </w:r>
    <w:r w:rsidR="008B51DF">
      <w:rPr>
        <w:noProof/>
        <w:color w:val="717171" w:themeColor="accent2"/>
        <w:sz w:val="14"/>
        <w:szCs w:val="16"/>
      </w:rPr>
      <w:t>ET</w:t>
    </w:r>
  </w:p>
  <w:p w14:paraId="4072ED8D" w14:textId="77777777" w:rsidR="0024517E" w:rsidRPr="00EE202B" w:rsidRDefault="0024517E" w:rsidP="00EE202B">
    <w:pPr>
      <w:pStyle w:val="Footer"/>
      <w:tabs>
        <w:tab w:val="clear" w:pos="4153"/>
        <w:tab w:val="clear" w:pos="8306"/>
        <w:tab w:val="center" w:pos="2835"/>
        <w:tab w:val="right" w:pos="10206"/>
      </w:tabs>
      <w:spacing w:after="0"/>
      <w:jc w:val="right"/>
      <w:rPr>
        <w:rStyle w:val="PageNumber"/>
        <w:color w:val="717171" w:themeColor="accent2"/>
        <w:sz w:val="18"/>
        <w:szCs w:val="18"/>
      </w:rPr>
    </w:pPr>
    <w:r>
      <w:rPr>
        <w:b/>
        <w:color w:val="717171"/>
        <w:sz w:val="12"/>
        <w:szCs w:val="12"/>
      </w:rPr>
      <w:tab/>
    </w:r>
    <w:r>
      <w:rPr>
        <w:b/>
        <w:color w:val="717171"/>
        <w:sz w:val="12"/>
        <w:szCs w:val="12"/>
      </w:rPr>
      <w:tab/>
    </w:r>
    <w:r w:rsidRPr="00EE202B">
      <w:rPr>
        <w:color w:val="717171"/>
        <w:sz w:val="12"/>
        <w:szCs w:val="12"/>
      </w:rPr>
      <w:t xml:space="preserve">PAGE </w:t>
    </w:r>
    <w:r w:rsidRPr="00EE202B">
      <w:rPr>
        <w:rStyle w:val="PageNumber"/>
        <w:color w:val="717171"/>
        <w:szCs w:val="12"/>
      </w:rPr>
      <w:fldChar w:fldCharType="begin"/>
    </w:r>
    <w:r w:rsidRPr="00EE202B">
      <w:rPr>
        <w:rStyle w:val="PageNumber"/>
        <w:color w:val="717171"/>
        <w:szCs w:val="12"/>
      </w:rPr>
      <w:instrText xml:space="preserve"> PAGE  </w:instrText>
    </w:r>
    <w:r w:rsidRPr="00EE202B">
      <w:rPr>
        <w:rStyle w:val="PageNumber"/>
        <w:color w:val="717171"/>
        <w:szCs w:val="12"/>
      </w:rPr>
      <w:fldChar w:fldCharType="separate"/>
    </w:r>
    <w:r w:rsidR="00EE202B">
      <w:rPr>
        <w:rStyle w:val="PageNumber"/>
        <w:noProof/>
        <w:color w:val="717171"/>
        <w:szCs w:val="12"/>
      </w:rPr>
      <w:t>1</w:t>
    </w:r>
    <w:r w:rsidRPr="00EE202B">
      <w:rPr>
        <w:rStyle w:val="PageNumber"/>
        <w:color w:val="717171"/>
        <w:szCs w:val="12"/>
      </w:rPr>
      <w:fldChar w:fldCharType="end"/>
    </w:r>
    <w:r w:rsidRPr="00EE202B">
      <w:rPr>
        <w:rStyle w:val="PageNumber"/>
        <w:color w:val="717171"/>
        <w:szCs w:val="12"/>
      </w:rPr>
      <w:t xml:space="preserve"> of </w:t>
    </w:r>
    <w:r w:rsidRPr="00EE202B">
      <w:rPr>
        <w:rStyle w:val="PageNumber"/>
        <w:color w:val="717171"/>
        <w:szCs w:val="12"/>
      </w:rPr>
      <w:fldChar w:fldCharType="begin"/>
    </w:r>
    <w:r w:rsidRPr="00EE202B">
      <w:rPr>
        <w:rStyle w:val="PageNumber"/>
        <w:color w:val="717171"/>
        <w:szCs w:val="12"/>
      </w:rPr>
      <w:instrText xml:space="preserve"> NUMPAGES </w:instrText>
    </w:r>
    <w:r w:rsidRPr="00EE202B">
      <w:rPr>
        <w:rStyle w:val="PageNumber"/>
        <w:color w:val="717171"/>
        <w:szCs w:val="12"/>
      </w:rPr>
      <w:fldChar w:fldCharType="separate"/>
    </w:r>
    <w:r w:rsidR="00EE202B">
      <w:rPr>
        <w:rStyle w:val="PageNumber"/>
        <w:noProof/>
        <w:color w:val="717171"/>
        <w:szCs w:val="12"/>
      </w:rPr>
      <w:t>1</w:t>
    </w:r>
    <w:r w:rsidRPr="00EE202B">
      <w:rPr>
        <w:rStyle w:val="PageNumber"/>
        <w:color w:val="717171"/>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275D9" w14:textId="77777777" w:rsidR="000E1071" w:rsidRDefault="000E1071">
      <w:r>
        <w:separator/>
      </w:r>
    </w:p>
  </w:footnote>
  <w:footnote w:type="continuationSeparator" w:id="0">
    <w:p w14:paraId="4CE49501" w14:textId="77777777" w:rsidR="000E1071" w:rsidRDefault="000E1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5620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6246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15:restartNumberingAfterBreak="0">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15:restartNumberingAfterBreak="0">
    <w:nsid w:val="FFFFFF80"/>
    <w:multiLevelType w:val="singleLevel"/>
    <w:tmpl w:val="4F829E72"/>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15:restartNumberingAfterBreak="0">
    <w:nsid w:val="FFFFFF81"/>
    <w:multiLevelType w:val="singleLevel"/>
    <w:tmpl w:val="2910C39A"/>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15:restartNumberingAfterBreak="0">
    <w:nsid w:val="FFFFFF82"/>
    <w:multiLevelType w:val="singleLevel"/>
    <w:tmpl w:val="0756AEB4"/>
    <w:lvl w:ilvl="0">
      <w:start w:val="1"/>
      <w:numFmt w:val="bullet"/>
      <w:pStyle w:val="ListBullet3"/>
      <w:lvlText w:val=""/>
      <w:lvlJc w:val="left"/>
      <w:pPr>
        <w:ind w:left="1778" w:hanging="360"/>
      </w:pPr>
      <w:rPr>
        <w:rFonts w:ascii="Wingdings" w:hAnsi="Wingdings" w:hint="default"/>
        <w:b w:val="0"/>
        <w:i w:val="0"/>
        <w:color w:val="1E73B9"/>
        <w:sz w:val="32"/>
      </w:rPr>
    </w:lvl>
  </w:abstractNum>
  <w:abstractNum w:abstractNumId="7" w15:restartNumberingAfterBreak="0">
    <w:nsid w:val="FFFFFF83"/>
    <w:multiLevelType w:val="singleLevel"/>
    <w:tmpl w:val="FA6802D6"/>
    <w:lvl w:ilvl="0">
      <w:start w:val="1"/>
      <w:numFmt w:val="bullet"/>
      <w:pStyle w:val="ListBullet2"/>
      <w:lvlText w:val="§"/>
      <w:lvlJc w:val="left"/>
      <w:pPr>
        <w:ind w:left="1211" w:hanging="360"/>
      </w:pPr>
      <w:rPr>
        <w:rFonts w:ascii="Wingdings" w:hAnsi="Wingdings" w:hint="default"/>
        <w:b w:val="0"/>
        <w:i w:val="0"/>
        <w:color w:val="1E73B9"/>
        <w:sz w:val="32"/>
      </w:rPr>
    </w:lvl>
  </w:abstractNum>
  <w:abstractNum w:abstractNumId="8" w15:restartNumberingAfterBreak="0">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15:restartNumberingAfterBreak="0">
    <w:nsid w:val="FFFFFF89"/>
    <w:multiLevelType w:val="singleLevel"/>
    <w:tmpl w:val="176CF35E"/>
    <w:lvl w:ilvl="0">
      <w:start w:val="1"/>
      <w:numFmt w:val="bullet"/>
      <w:pStyle w:val="ListBullet"/>
      <w:lvlText w:val="§"/>
      <w:lvlJc w:val="left"/>
      <w:pPr>
        <w:ind w:left="644" w:hanging="360"/>
      </w:pPr>
      <w:rPr>
        <w:rFonts w:ascii="Wingdings" w:hAnsi="Wingdings" w:hint="default"/>
        <w:b w:val="0"/>
        <w:i w:val="0"/>
        <w:color w:val="1E73B9"/>
        <w:sz w:val="32"/>
      </w:rPr>
    </w:lvl>
  </w:abstractNum>
  <w:abstractNum w:abstractNumId="10" w15:restartNumberingAfterBreak="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15:restartNumberingAfterBreak="0">
    <w:nsid w:val="2FFD34C4"/>
    <w:multiLevelType w:val="hybridMultilevel"/>
    <w:tmpl w:val="F4CA91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13" w15:restartNumberingAfterBreak="0">
    <w:nsid w:val="3DDA1190"/>
    <w:multiLevelType w:val="hybridMultilevel"/>
    <w:tmpl w:val="F4CA91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B2D4BD3"/>
    <w:multiLevelType w:val="hybridMultilevel"/>
    <w:tmpl w:val="B4DAB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styleLockTheme/>
  <w:styleLockQFSet/>
  <w:defaultTabStop w:val="567"/>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071"/>
    <w:rsid w:val="00000692"/>
    <w:rsid w:val="0001302E"/>
    <w:rsid w:val="00013309"/>
    <w:rsid w:val="000173C2"/>
    <w:rsid w:val="000174C4"/>
    <w:rsid w:val="000219B0"/>
    <w:rsid w:val="00022470"/>
    <w:rsid w:val="0002403D"/>
    <w:rsid w:val="00025B89"/>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7DF"/>
    <w:rsid w:val="00083F48"/>
    <w:rsid w:val="0008492E"/>
    <w:rsid w:val="00084FAF"/>
    <w:rsid w:val="00085560"/>
    <w:rsid w:val="00085738"/>
    <w:rsid w:val="00087CE2"/>
    <w:rsid w:val="000946C6"/>
    <w:rsid w:val="000966A0"/>
    <w:rsid w:val="00097ECA"/>
    <w:rsid w:val="000A1C0F"/>
    <w:rsid w:val="000A1DBF"/>
    <w:rsid w:val="000A2AC4"/>
    <w:rsid w:val="000A4F6D"/>
    <w:rsid w:val="000A7A36"/>
    <w:rsid w:val="000B4236"/>
    <w:rsid w:val="000C3BEB"/>
    <w:rsid w:val="000C5155"/>
    <w:rsid w:val="000D024E"/>
    <w:rsid w:val="000D0FBA"/>
    <w:rsid w:val="000D2869"/>
    <w:rsid w:val="000E1071"/>
    <w:rsid w:val="000E141C"/>
    <w:rsid w:val="000E42D4"/>
    <w:rsid w:val="000F0C67"/>
    <w:rsid w:val="000F0D60"/>
    <w:rsid w:val="000F0E8E"/>
    <w:rsid w:val="000F2770"/>
    <w:rsid w:val="000F311F"/>
    <w:rsid w:val="0010212A"/>
    <w:rsid w:val="0010243C"/>
    <w:rsid w:val="00102C04"/>
    <w:rsid w:val="00102ECB"/>
    <w:rsid w:val="00102F71"/>
    <w:rsid w:val="00110D77"/>
    <w:rsid w:val="00112BA9"/>
    <w:rsid w:val="001239F2"/>
    <w:rsid w:val="001275C9"/>
    <w:rsid w:val="001303DB"/>
    <w:rsid w:val="00130660"/>
    <w:rsid w:val="00130852"/>
    <w:rsid w:val="00130A2E"/>
    <w:rsid w:val="00133353"/>
    <w:rsid w:val="00133FCC"/>
    <w:rsid w:val="00134BE0"/>
    <w:rsid w:val="00136542"/>
    <w:rsid w:val="00137A59"/>
    <w:rsid w:val="00137C05"/>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4338"/>
    <w:rsid w:val="00175EA3"/>
    <w:rsid w:val="00176BEE"/>
    <w:rsid w:val="00177DD2"/>
    <w:rsid w:val="001841DB"/>
    <w:rsid w:val="00186E0C"/>
    <w:rsid w:val="00191915"/>
    <w:rsid w:val="00191BFD"/>
    <w:rsid w:val="00197B6E"/>
    <w:rsid w:val="001A6EFA"/>
    <w:rsid w:val="001A7A42"/>
    <w:rsid w:val="001B09B6"/>
    <w:rsid w:val="001B2A95"/>
    <w:rsid w:val="001B4186"/>
    <w:rsid w:val="001B49EF"/>
    <w:rsid w:val="001C1604"/>
    <w:rsid w:val="001C6204"/>
    <w:rsid w:val="001D64C1"/>
    <w:rsid w:val="001F1A29"/>
    <w:rsid w:val="001F2377"/>
    <w:rsid w:val="001F2F4D"/>
    <w:rsid w:val="002002B9"/>
    <w:rsid w:val="00203734"/>
    <w:rsid w:val="00205173"/>
    <w:rsid w:val="0020600C"/>
    <w:rsid w:val="002062CB"/>
    <w:rsid w:val="00207759"/>
    <w:rsid w:val="00207F9A"/>
    <w:rsid w:val="00210E1C"/>
    <w:rsid w:val="00211B15"/>
    <w:rsid w:val="002220B0"/>
    <w:rsid w:val="00225A4A"/>
    <w:rsid w:val="00227212"/>
    <w:rsid w:val="00233222"/>
    <w:rsid w:val="0023385A"/>
    <w:rsid w:val="00240263"/>
    <w:rsid w:val="00242759"/>
    <w:rsid w:val="0024517E"/>
    <w:rsid w:val="002455F7"/>
    <w:rsid w:val="002467C1"/>
    <w:rsid w:val="002469A1"/>
    <w:rsid w:val="00247E18"/>
    <w:rsid w:val="00256079"/>
    <w:rsid w:val="00257013"/>
    <w:rsid w:val="00262054"/>
    <w:rsid w:val="00264276"/>
    <w:rsid w:val="002646A3"/>
    <w:rsid w:val="00265885"/>
    <w:rsid w:val="002658CE"/>
    <w:rsid w:val="00267A06"/>
    <w:rsid w:val="002720CA"/>
    <w:rsid w:val="00280BCC"/>
    <w:rsid w:val="00283982"/>
    <w:rsid w:val="00283B3B"/>
    <w:rsid w:val="00284DFA"/>
    <w:rsid w:val="00286523"/>
    <w:rsid w:val="00290AE2"/>
    <w:rsid w:val="002935DB"/>
    <w:rsid w:val="002967CE"/>
    <w:rsid w:val="002A0E08"/>
    <w:rsid w:val="002A402B"/>
    <w:rsid w:val="002A4DE0"/>
    <w:rsid w:val="002B0E66"/>
    <w:rsid w:val="002B1BBA"/>
    <w:rsid w:val="002B2614"/>
    <w:rsid w:val="002B2E70"/>
    <w:rsid w:val="002B3DC9"/>
    <w:rsid w:val="002B61C9"/>
    <w:rsid w:val="002C18ED"/>
    <w:rsid w:val="002C1A96"/>
    <w:rsid w:val="002C1EC0"/>
    <w:rsid w:val="002C2DA0"/>
    <w:rsid w:val="002C6BD0"/>
    <w:rsid w:val="002C7172"/>
    <w:rsid w:val="002D27C9"/>
    <w:rsid w:val="002D2CDE"/>
    <w:rsid w:val="002D5016"/>
    <w:rsid w:val="002D51A8"/>
    <w:rsid w:val="002D52CC"/>
    <w:rsid w:val="002D5902"/>
    <w:rsid w:val="002D6F25"/>
    <w:rsid w:val="002E2F52"/>
    <w:rsid w:val="002E50DD"/>
    <w:rsid w:val="002F65BA"/>
    <w:rsid w:val="002F7A48"/>
    <w:rsid w:val="00300843"/>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98A"/>
    <w:rsid w:val="00323B40"/>
    <w:rsid w:val="003262C2"/>
    <w:rsid w:val="0033106D"/>
    <w:rsid w:val="00334183"/>
    <w:rsid w:val="00334A35"/>
    <w:rsid w:val="003359D1"/>
    <w:rsid w:val="003369BE"/>
    <w:rsid w:val="00344FE3"/>
    <w:rsid w:val="003470E2"/>
    <w:rsid w:val="00347325"/>
    <w:rsid w:val="00351FB9"/>
    <w:rsid w:val="00353141"/>
    <w:rsid w:val="00356804"/>
    <w:rsid w:val="00365C9B"/>
    <w:rsid w:val="0036799B"/>
    <w:rsid w:val="0037119E"/>
    <w:rsid w:val="003803BF"/>
    <w:rsid w:val="003822BA"/>
    <w:rsid w:val="00382E06"/>
    <w:rsid w:val="00384642"/>
    <w:rsid w:val="00384DCC"/>
    <w:rsid w:val="0039317C"/>
    <w:rsid w:val="003943F0"/>
    <w:rsid w:val="00395C1D"/>
    <w:rsid w:val="00397BE6"/>
    <w:rsid w:val="003A1F8D"/>
    <w:rsid w:val="003A23FD"/>
    <w:rsid w:val="003A261A"/>
    <w:rsid w:val="003B0AE3"/>
    <w:rsid w:val="003B11BD"/>
    <w:rsid w:val="003B1B86"/>
    <w:rsid w:val="003C20E0"/>
    <w:rsid w:val="003C2F4E"/>
    <w:rsid w:val="003C319D"/>
    <w:rsid w:val="003C320B"/>
    <w:rsid w:val="003C5301"/>
    <w:rsid w:val="003C6072"/>
    <w:rsid w:val="003D375A"/>
    <w:rsid w:val="003D6A24"/>
    <w:rsid w:val="003E280B"/>
    <w:rsid w:val="003E3F86"/>
    <w:rsid w:val="003E4881"/>
    <w:rsid w:val="003E7FA1"/>
    <w:rsid w:val="003F1D02"/>
    <w:rsid w:val="003F25E2"/>
    <w:rsid w:val="003F435C"/>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7773"/>
    <w:rsid w:val="004451B1"/>
    <w:rsid w:val="0044596F"/>
    <w:rsid w:val="00451135"/>
    <w:rsid w:val="004513A2"/>
    <w:rsid w:val="00451B44"/>
    <w:rsid w:val="004629F1"/>
    <w:rsid w:val="00464BEE"/>
    <w:rsid w:val="00470B62"/>
    <w:rsid w:val="00471529"/>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C471F"/>
    <w:rsid w:val="004C5818"/>
    <w:rsid w:val="004C7024"/>
    <w:rsid w:val="004C73E7"/>
    <w:rsid w:val="004C752B"/>
    <w:rsid w:val="004D0986"/>
    <w:rsid w:val="004D2F48"/>
    <w:rsid w:val="004D329E"/>
    <w:rsid w:val="004D4746"/>
    <w:rsid w:val="004D6CC7"/>
    <w:rsid w:val="004D6E07"/>
    <w:rsid w:val="004D701D"/>
    <w:rsid w:val="004E3865"/>
    <w:rsid w:val="004E6516"/>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C02"/>
    <w:rsid w:val="0055246C"/>
    <w:rsid w:val="00554171"/>
    <w:rsid w:val="00557999"/>
    <w:rsid w:val="00561005"/>
    <w:rsid w:val="00564E51"/>
    <w:rsid w:val="005663E1"/>
    <w:rsid w:val="00566A40"/>
    <w:rsid w:val="00566AFF"/>
    <w:rsid w:val="00566D29"/>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B2E9C"/>
    <w:rsid w:val="005B5B05"/>
    <w:rsid w:val="005C042C"/>
    <w:rsid w:val="005C1FB4"/>
    <w:rsid w:val="005C3614"/>
    <w:rsid w:val="005C3744"/>
    <w:rsid w:val="005D12AE"/>
    <w:rsid w:val="005D26A7"/>
    <w:rsid w:val="005D3E52"/>
    <w:rsid w:val="005D41DC"/>
    <w:rsid w:val="005D730A"/>
    <w:rsid w:val="005E1CAF"/>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7F30"/>
    <w:rsid w:val="006203F6"/>
    <w:rsid w:val="006209E6"/>
    <w:rsid w:val="0062170B"/>
    <w:rsid w:val="00621842"/>
    <w:rsid w:val="00622B45"/>
    <w:rsid w:val="006254E4"/>
    <w:rsid w:val="00627481"/>
    <w:rsid w:val="00630181"/>
    <w:rsid w:val="00633BCE"/>
    <w:rsid w:val="006344CE"/>
    <w:rsid w:val="00635E96"/>
    <w:rsid w:val="0064183E"/>
    <w:rsid w:val="00641C48"/>
    <w:rsid w:val="00643D9D"/>
    <w:rsid w:val="00643F8E"/>
    <w:rsid w:val="0064400F"/>
    <w:rsid w:val="00646D48"/>
    <w:rsid w:val="0064797D"/>
    <w:rsid w:val="00654A6A"/>
    <w:rsid w:val="0066011F"/>
    <w:rsid w:val="00661283"/>
    <w:rsid w:val="006618D9"/>
    <w:rsid w:val="00662C54"/>
    <w:rsid w:val="0066533E"/>
    <w:rsid w:val="00671D40"/>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A79EC"/>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5BC1"/>
    <w:rsid w:val="006E6A64"/>
    <w:rsid w:val="006E6C99"/>
    <w:rsid w:val="006E73B4"/>
    <w:rsid w:val="006F069D"/>
    <w:rsid w:val="006F13A6"/>
    <w:rsid w:val="006F3D87"/>
    <w:rsid w:val="006F4DDE"/>
    <w:rsid w:val="006F75DD"/>
    <w:rsid w:val="00700597"/>
    <w:rsid w:val="0070160A"/>
    <w:rsid w:val="0070394F"/>
    <w:rsid w:val="0070762B"/>
    <w:rsid w:val="0071037F"/>
    <w:rsid w:val="007121F0"/>
    <w:rsid w:val="00713532"/>
    <w:rsid w:val="00716B82"/>
    <w:rsid w:val="007174A5"/>
    <w:rsid w:val="00717E62"/>
    <w:rsid w:val="0072326A"/>
    <w:rsid w:val="00723F68"/>
    <w:rsid w:val="00724825"/>
    <w:rsid w:val="00727E7C"/>
    <w:rsid w:val="00733B0B"/>
    <w:rsid w:val="007426C8"/>
    <w:rsid w:val="007447A4"/>
    <w:rsid w:val="007471AE"/>
    <w:rsid w:val="00752034"/>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20453"/>
    <w:rsid w:val="008215C0"/>
    <w:rsid w:val="00825C72"/>
    <w:rsid w:val="008335CD"/>
    <w:rsid w:val="0083785A"/>
    <w:rsid w:val="00841B86"/>
    <w:rsid w:val="0084224C"/>
    <w:rsid w:val="008469D4"/>
    <w:rsid w:val="008471D0"/>
    <w:rsid w:val="0084785E"/>
    <w:rsid w:val="008542E5"/>
    <w:rsid w:val="008544F9"/>
    <w:rsid w:val="00855D81"/>
    <w:rsid w:val="008573DA"/>
    <w:rsid w:val="00863594"/>
    <w:rsid w:val="00863FE4"/>
    <w:rsid w:val="0086469E"/>
    <w:rsid w:val="00864CD4"/>
    <w:rsid w:val="00866C44"/>
    <w:rsid w:val="008728C6"/>
    <w:rsid w:val="00876E50"/>
    <w:rsid w:val="00880D93"/>
    <w:rsid w:val="0088145A"/>
    <w:rsid w:val="0088494B"/>
    <w:rsid w:val="0088645D"/>
    <w:rsid w:val="00886764"/>
    <w:rsid w:val="00890D2E"/>
    <w:rsid w:val="008920F0"/>
    <w:rsid w:val="00892F35"/>
    <w:rsid w:val="00896C7E"/>
    <w:rsid w:val="0089723A"/>
    <w:rsid w:val="008A01F0"/>
    <w:rsid w:val="008A0C80"/>
    <w:rsid w:val="008A0DC8"/>
    <w:rsid w:val="008A1271"/>
    <w:rsid w:val="008B23E3"/>
    <w:rsid w:val="008B24D9"/>
    <w:rsid w:val="008B2B13"/>
    <w:rsid w:val="008B372F"/>
    <w:rsid w:val="008B3A32"/>
    <w:rsid w:val="008B51DF"/>
    <w:rsid w:val="008B5FAF"/>
    <w:rsid w:val="008B6D2E"/>
    <w:rsid w:val="008C27A7"/>
    <w:rsid w:val="008C5C85"/>
    <w:rsid w:val="008C6BFF"/>
    <w:rsid w:val="008C7B3F"/>
    <w:rsid w:val="008C7BF8"/>
    <w:rsid w:val="008D2448"/>
    <w:rsid w:val="008D2CF8"/>
    <w:rsid w:val="008D55FC"/>
    <w:rsid w:val="008D7C41"/>
    <w:rsid w:val="008E031D"/>
    <w:rsid w:val="008E1436"/>
    <w:rsid w:val="008E7F5F"/>
    <w:rsid w:val="008F241E"/>
    <w:rsid w:val="008F25BC"/>
    <w:rsid w:val="008F279D"/>
    <w:rsid w:val="008F393D"/>
    <w:rsid w:val="008F6717"/>
    <w:rsid w:val="00902B5D"/>
    <w:rsid w:val="00902E15"/>
    <w:rsid w:val="009104E3"/>
    <w:rsid w:val="00910655"/>
    <w:rsid w:val="00912E7D"/>
    <w:rsid w:val="00912FAF"/>
    <w:rsid w:val="0092355E"/>
    <w:rsid w:val="009239B8"/>
    <w:rsid w:val="009259D4"/>
    <w:rsid w:val="00927D02"/>
    <w:rsid w:val="009301F8"/>
    <w:rsid w:val="00930243"/>
    <w:rsid w:val="009324C4"/>
    <w:rsid w:val="009349C0"/>
    <w:rsid w:val="0093637F"/>
    <w:rsid w:val="00943C9B"/>
    <w:rsid w:val="00950335"/>
    <w:rsid w:val="00951C7A"/>
    <w:rsid w:val="00956598"/>
    <w:rsid w:val="00960B5D"/>
    <w:rsid w:val="00961FB9"/>
    <w:rsid w:val="00965091"/>
    <w:rsid w:val="00965C40"/>
    <w:rsid w:val="00971065"/>
    <w:rsid w:val="009727E7"/>
    <w:rsid w:val="0097282F"/>
    <w:rsid w:val="00973F9E"/>
    <w:rsid w:val="00975345"/>
    <w:rsid w:val="00975358"/>
    <w:rsid w:val="00976019"/>
    <w:rsid w:val="009772A0"/>
    <w:rsid w:val="00977AE9"/>
    <w:rsid w:val="00983B9C"/>
    <w:rsid w:val="00987032"/>
    <w:rsid w:val="009916D6"/>
    <w:rsid w:val="00991CE4"/>
    <w:rsid w:val="00992E82"/>
    <w:rsid w:val="009957F3"/>
    <w:rsid w:val="009960AF"/>
    <w:rsid w:val="009974CA"/>
    <w:rsid w:val="009A0405"/>
    <w:rsid w:val="009A28BB"/>
    <w:rsid w:val="009A415F"/>
    <w:rsid w:val="009A7132"/>
    <w:rsid w:val="009B730E"/>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17D0"/>
    <w:rsid w:val="00A053E9"/>
    <w:rsid w:val="00A1145B"/>
    <w:rsid w:val="00A11649"/>
    <w:rsid w:val="00A11748"/>
    <w:rsid w:val="00A12D43"/>
    <w:rsid w:val="00A13554"/>
    <w:rsid w:val="00A16ADE"/>
    <w:rsid w:val="00A209AC"/>
    <w:rsid w:val="00A2529C"/>
    <w:rsid w:val="00A360F7"/>
    <w:rsid w:val="00A36952"/>
    <w:rsid w:val="00A43FC1"/>
    <w:rsid w:val="00A44B90"/>
    <w:rsid w:val="00A45BE7"/>
    <w:rsid w:val="00A461BF"/>
    <w:rsid w:val="00A46D5B"/>
    <w:rsid w:val="00A470F5"/>
    <w:rsid w:val="00A54040"/>
    <w:rsid w:val="00A5452E"/>
    <w:rsid w:val="00A54EA4"/>
    <w:rsid w:val="00A5503A"/>
    <w:rsid w:val="00A56729"/>
    <w:rsid w:val="00A578CA"/>
    <w:rsid w:val="00A623D1"/>
    <w:rsid w:val="00A6448E"/>
    <w:rsid w:val="00A64A22"/>
    <w:rsid w:val="00A64CCE"/>
    <w:rsid w:val="00A670CA"/>
    <w:rsid w:val="00A718BD"/>
    <w:rsid w:val="00A72D89"/>
    <w:rsid w:val="00A73B80"/>
    <w:rsid w:val="00A76284"/>
    <w:rsid w:val="00A815D7"/>
    <w:rsid w:val="00A83117"/>
    <w:rsid w:val="00A8677B"/>
    <w:rsid w:val="00A8789E"/>
    <w:rsid w:val="00A87A3B"/>
    <w:rsid w:val="00A915C3"/>
    <w:rsid w:val="00A91AA2"/>
    <w:rsid w:val="00A9229D"/>
    <w:rsid w:val="00A9253C"/>
    <w:rsid w:val="00A93BFC"/>
    <w:rsid w:val="00A9643C"/>
    <w:rsid w:val="00A967BA"/>
    <w:rsid w:val="00A96A39"/>
    <w:rsid w:val="00A97F5E"/>
    <w:rsid w:val="00AA1304"/>
    <w:rsid w:val="00AA2713"/>
    <w:rsid w:val="00AB7880"/>
    <w:rsid w:val="00AC1482"/>
    <w:rsid w:val="00AC4B78"/>
    <w:rsid w:val="00AD3B7A"/>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20A0B"/>
    <w:rsid w:val="00B22055"/>
    <w:rsid w:val="00B229EE"/>
    <w:rsid w:val="00B30210"/>
    <w:rsid w:val="00B33B06"/>
    <w:rsid w:val="00B340A0"/>
    <w:rsid w:val="00B3573A"/>
    <w:rsid w:val="00B35E44"/>
    <w:rsid w:val="00B36472"/>
    <w:rsid w:val="00B365DD"/>
    <w:rsid w:val="00B40069"/>
    <w:rsid w:val="00B45EEA"/>
    <w:rsid w:val="00B466BC"/>
    <w:rsid w:val="00B4684B"/>
    <w:rsid w:val="00B5135F"/>
    <w:rsid w:val="00B51F41"/>
    <w:rsid w:val="00B52532"/>
    <w:rsid w:val="00B534C1"/>
    <w:rsid w:val="00B56350"/>
    <w:rsid w:val="00B606DB"/>
    <w:rsid w:val="00B634C8"/>
    <w:rsid w:val="00B64491"/>
    <w:rsid w:val="00B67A43"/>
    <w:rsid w:val="00B67F3A"/>
    <w:rsid w:val="00B7171F"/>
    <w:rsid w:val="00B72C3C"/>
    <w:rsid w:val="00B74DBD"/>
    <w:rsid w:val="00B75D16"/>
    <w:rsid w:val="00B76E7E"/>
    <w:rsid w:val="00B81B8A"/>
    <w:rsid w:val="00B828CB"/>
    <w:rsid w:val="00B829DF"/>
    <w:rsid w:val="00B84199"/>
    <w:rsid w:val="00B85760"/>
    <w:rsid w:val="00B85863"/>
    <w:rsid w:val="00B9195B"/>
    <w:rsid w:val="00B92E6B"/>
    <w:rsid w:val="00BA01C7"/>
    <w:rsid w:val="00BA2200"/>
    <w:rsid w:val="00BA592B"/>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10CF2"/>
    <w:rsid w:val="00C110D1"/>
    <w:rsid w:val="00C11FC4"/>
    <w:rsid w:val="00C13B24"/>
    <w:rsid w:val="00C174D2"/>
    <w:rsid w:val="00C17FB6"/>
    <w:rsid w:val="00C20C56"/>
    <w:rsid w:val="00C22A12"/>
    <w:rsid w:val="00C30584"/>
    <w:rsid w:val="00C30BF8"/>
    <w:rsid w:val="00C31692"/>
    <w:rsid w:val="00C3617E"/>
    <w:rsid w:val="00C36AAB"/>
    <w:rsid w:val="00C46177"/>
    <w:rsid w:val="00C511BF"/>
    <w:rsid w:val="00C53043"/>
    <w:rsid w:val="00C53A98"/>
    <w:rsid w:val="00C56908"/>
    <w:rsid w:val="00C56F5C"/>
    <w:rsid w:val="00C601DB"/>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64E"/>
    <w:rsid w:val="00CA4C1A"/>
    <w:rsid w:val="00CA5486"/>
    <w:rsid w:val="00CB1996"/>
    <w:rsid w:val="00CB20B2"/>
    <w:rsid w:val="00CB23AB"/>
    <w:rsid w:val="00CB3C2B"/>
    <w:rsid w:val="00CB5647"/>
    <w:rsid w:val="00CC2AA1"/>
    <w:rsid w:val="00CC2ACE"/>
    <w:rsid w:val="00CC2CC5"/>
    <w:rsid w:val="00CC382A"/>
    <w:rsid w:val="00CC3A25"/>
    <w:rsid w:val="00CD3195"/>
    <w:rsid w:val="00CE001A"/>
    <w:rsid w:val="00CE49AA"/>
    <w:rsid w:val="00CE6273"/>
    <w:rsid w:val="00CE7FD6"/>
    <w:rsid w:val="00CF151E"/>
    <w:rsid w:val="00CF33AD"/>
    <w:rsid w:val="00CF4956"/>
    <w:rsid w:val="00D030C0"/>
    <w:rsid w:val="00D079B1"/>
    <w:rsid w:val="00D11871"/>
    <w:rsid w:val="00D177AE"/>
    <w:rsid w:val="00D1797A"/>
    <w:rsid w:val="00D213A9"/>
    <w:rsid w:val="00D23B00"/>
    <w:rsid w:val="00D25A10"/>
    <w:rsid w:val="00D25E66"/>
    <w:rsid w:val="00D2608A"/>
    <w:rsid w:val="00D26B88"/>
    <w:rsid w:val="00D3212A"/>
    <w:rsid w:val="00D345B0"/>
    <w:rsid w:val="00D41BAD"/>
    <w:rsid w:val="00D42D4A"/>
    <w:rsid w:val="00D4390E"/>
    <w:rsid w:val="00D460B6"/>
    <w:rsid w:val="00D46400"/>
    <w:rsid w:val="00D50658"/>
    <w:rsid w:val="00D50C45"/>
    <w:rsid w:val="00D527D0"/>
    <w:rsid w:val="00D54A7C"/>
    <w:rsid w:val="00D56D64"/>
    <w:rsid w:val="00D57D2F"/>
    <w:rsid w:val="00D63EA8"/>
    <w:rsid w:val="00D63F59"/>
    <w:rsid w:val="00D658AB"/>
    <w:rsid w:val="00D65DB0"/>
    <w:rsid w:val="00D669BD"/>
    <w:rsid w:val="00D66EFB"/>
    <w:rsid w:val="00D67B99"/>
    <w:rsid w:val="00D72E5A"/>
    <w:rsid w:val="00D76A34"/>
    <w:rsid w:val="00D77305"/>
    <w:rsid w:val="00D77D8F"/>
    <w:rsid w:val="00D80AF7"/>
    <w:rsid w:val="00D902D0"/>
    <w:rsid w:val="00D90435"/>
    <w:rsid w:val="00D90F30"/>
    <w:rsid w:val="00D92A37"/>
    <w:rsid w:val="00D93F4F"/>
    <w:rsid w:val="00D94BA4"/>
    <w:rsid w:val="00DA3440"/>
    <w:rsid w:val="00DA4FF7"/>
    <w:rsid w:val="00DA560E"/>
    <w:rsid w:val="00DA5987"/>
    <w:rsid w:val="00DB3259"/>
    <w:rsid w:val="00DB36B0"/>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E79DF"/>
    <w:rsid w:val="00DF072B"/>
    <w:rsid w:val="00DF1668"/>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60221"/>
    <w:rsid w:val="00E60BE5"/>
    <w:rsid w:val="00E61870"/>
    <w:rsid w:val="00E6567A"/>
    <w:rsid w:val="00E66307"/>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B08AB"/>
    <w:rsid w:val="00EC03C1"/>
    <w:rsid w:val="00EC0897"/>
    <w:rsid w:val="00EC2AA1"/>
    <w:rsid w:val="00EC2B38"/>
    <w:rsid w:val="00EC3DDE"/>
    <w:rsid w:val="00ED003C"/>
    <w:rsid w:val="00ED7ED0"/>
    <w:rsid w:val="00EE1057"/>
    <w:rsid w:val="00EE202B"/>
    <w:rsid w:val="00EE20EA"/>
    <w:rsid w:val="00EE3105"/>
    <w:rsid w:val="00EE392C"/>
    <w:rsid w:val="00EE4CAC"/>
    <w:rsid w:val="00EE71D4"/>
    <w:rsid w:val="00EE788F"/>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A03E2"/>
    <w:rsid w:val="00FA389F"/>
    <w:rsid w:val="00FA6273"/>
    <w:rsid w:val="00FA6959"/>
    <w:rsid w:val="00FA6FAF"/>
    <w:rsid w:val="00FA7953"/>
    <w:rsid w:val="00FA7EF0"/>
    <w:rsid w:val="00FB1E8B"/>
    <w:rsid w:val="00FB542D"/>
    <w:rsid w:val="00FC0B7F"/>
    <w:rsid w:val="00FC6A1E"/>
    <w:rsid w:val="00FD0B7F"/>
    <w:rsid w:val="00FD1AD2"/>
    <w:rsid w:val="00FD1DF6"/>
    <w:rsid w:val="00FD45F5"/>
    <w:rsid w:val="00FD7032"/>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75BF589"/>
  <w15:docId w15:val="{8A600195-950D-428C-A6DD-A3A98A874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071"/>
    <w:pPr>
      <w:spacing w:after="120" w:line="288" w:lineRule="auto"/>
      <w:jc w:val="both"/>
    </w:pPr>
    <w:rPr>
      <w:rFonts w:ascii="Calibri" w:hAnsi="Calibri"/>
      <w:sz w:val="22"/>
      <w:szCs w:val="24"/>
    </w:rPr>
  </w:style>
  <w:style w:type="paragraph" w:styleId="Heading1">
    <w:name w:val="heading 1"/>
    <w:basedOn w:val="Normal"/>
    <w:next w:val="Normal"/>
    <w:link w:val="Heading1Char"/>
    <w:qFormat/>
    <w:rsid w:val="008471D0"/>
    <w:pPr>
      <w:keepNext/>
      <w:spacing w:after="240"/>
      <w:outlineLvl w:val="0"/>
    </w:pPr>
    <w:rPr>
      <w:rFonts w:ascii="Century Gothic" w:hAnsi="Century Gothic" w:cs="Arial"/>
      <w:b/>
      <w:bCs/>
      <w:color w:val="1E73B9"/>
      <w:kern w:val="32"/>
      <w:sz w:val="36"/>
      <w:szCs w:val="32"/>
    </w:rPr>
  </w:style>
  <w:style w:type="paragraph" w:styleId="Heading2">
    <w:name w:val="heading 2"/>
    <w:basedOn w:val="Normal"/>
    <w:next w:val="Normal"/>
    <w:qFormat/>
    <w:rsid w:val="008471D0"/>
    <w:pPr>
      <w:keepNext/>
      <w:spacing w:before="240" w:line="240" w:lineRule="auto"/>
      <w:outlineLvl w:val="1"/>
    </w:pPr>
    <w:rPr>
      <w:rFonts w:ascii="Century Gothic" w:hAnsi="Century Gothic" w:cs="Arial"/>
      <w:b/>
      <w:bCs/>
      <w:iCs/>
      <w:color w:val="717171"/>
      <w:sz w:val="30"/>
      <w:szCs w:val="28"/>
    </w:rPr>
  </w:style>
  <w:style w:type="paragraph" w:styleId="Heading3">
    <w:name w:val="heading 3"/>
    <w:basedOn w:val="Normal"/>
    <w:next w:val="Normal"/>
    <w:qFormat/>
    <w:rsid w:val="002E2F52"/>
    <w:pPr>
      <w:keepNext/>
      <w:spacing w:before="240"/>
      <w:outlineLvl w:val="2"/>
    </w:pPr>
    <w:rPr>
      <w:rFonts w:ascii="Century Gothic" w:hAnsi="Century Gothic" w:cs="Arial"/>
      <w:b/>
      <w:bCs/>
      <w:color w:val="717171"/>
      <w:sz w:val="26"/>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8471D0"/>
    <w:pPr>
      <w:numPr>
        <w:numId w:val="3"/>
      </w:numPr>
      <w:ind w:left="568" w:hanging="284"/>
    </w:pPr>
  </w:style>
  <w:style w:type="paragraph" w:styleId="TOC1">
    <w:name w:val="toc 1"/>
    <w:basedOn w:val="Normal"/>
    <w:next w:val="Normal"/>
    <w:autoRedefine/>
    <w:semiHidden/>
    <w:rsid w:val="00353141"/>
    <w:rPr>
      <w:b/>
      <w:color w:val="1E73B9"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uiPriority w:val="99"/>
    <w:semiHidden/>
    <w:rsid w:val="00264276"/>
    <w:rPr>
      <w:rFonts w:ascii="Calibri" w:hAnsi="Calibri"/>
      <w:b/>
      <w:color w:val="1F497D" w:themeColor="text2"/>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8471D0"/>
    <w:pPr>
      <w:numPr>
        <w:numId w:val="4"/>
      </w:numPr>
      <w:ind w:left="1135" w:hanging="284"/>
    </w:pPr>
  </w:style>
  <w:style w:type="paragraph" w:styleId="ListBullet3">
    <w:name w:val="List Bullet 3"/>
    <w:basedOn w:val="ListBullet2"/>
    <w:qFormat/>
    <w:rsid w:val="002E2F52"/>
    <w:pPr>
      <w:numPr>
        <w:numId w:val="5"/>
      </w:numPr>
      <w:ind w:left="1702" w:hanging="284"/>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paragraph" w:customStyle="1" w:styleId="OLPtableheader">
    <w:name w:val="OLP table header"/>
    <w:basedOn w:val="Normal"/>
    <w:qFormat/>
    <w:rsid w:val="00C62F8D"/>
    <w:pPr>
      <w:spacing w:after="0"/>
      <w:jc w:val="left"/>
    </w:pPr>
  </w:style>
  <w:style w:type="paragraph" w:customStyle="1" w:styleId="OLPtablebody">
    <w:name w:val="OLP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table" w:customStyle="1" w:styleId="OLP">
    <w:name w:val="OLP"/>
    <w:basedOn w:val="TableNormal"/>
    <w:uiPriority w:val="99"/>
    <w:rsid w:val="00A815D7"/>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libri" w:hAnsi="Calibri"/>
        <w:b/>
        <w:color w:val="FFFFFF" w:themeColor="background1"/>
        <w:sz w:val="22"/>
      </w:rPr>
      <w:tblPr/>
      <w:tcPr>
        <w:shd w:val="clear" w:color="auto" w:fill="1E73B9" w:themeFill="accent1"/>
      </w:tcPr>
    </w:tblStylePr>
  </w:style>
  <w:style w:type="character" w:customStyle="1" w:styleId="BodyTextChar">
    <w:name w:val="Body Text Char"/>
    <w:basedOn w:val="DefaultParagraphFont"/>
    <w:link w:val="BodyText"/>
    <w:rsid w:val="00264276"/>
    <w:rPr>
      <w:rFonts w:ascii="Calibri" w:hAnsi="Calibri"/>
      <w:sz w:val="22"/>
      <w:szCs w:val="24"/>
    </w:rPr>
  </w:style>
  <w:style w:type="paragraph" w:styleId="TOCHeading">
    <w:name w:val="TOC Heading"/>
    <w:basedOn w:val="Heading1"/>
    <w:next w:val="Normal"/>
    <w:uiPriority w:val="39"/>
    <w:unhideWhenUsed/>
    <w:qFormat/>
    <w:rsid w:val="00353141"/>
    <w:pPr>
      <w:keepLines/>
      <w:spacing w:before="240" w:after="0" w:line="259" w:lineRule="auto"/>
      <w:jc w:val="left"/>
      <w:outlineLvl w:val="9"/>
    </w:pPr>
    <w:rPr>
      <w:rFonts w:asciiTheme="majorHAnsi" w:eastAsiaTheme="majorEastAsia" w:hAnsiTheme="majorHAnsi" w:cstheme="majorBidi"/>
      <w:b w:val="0"/>
      <w:bCs w:val="0"/>
      <w:color w:val="16558A" w:themeColor="accent1" w:themeShade="BF"/>
      <w:kern w:val="0"/>
      <w:sz w:val="32"/>
      <w:lang w:val="en-US" w:eastAsia="en-US"/>
    </w:rPr>
  </w:style>
  <w:style w:type="paragraph" w:customStyle="1" w:styleId="BPNtablebody">
    <w:name w:val="BPN table body"/>
    <w:basedOn w:val="Normal"/>
    <w:qFormat/>
    <w:rsid w:val="000E1071"/>
    <w:pPr>
      <w:spacing w:before="60" w:after="60"/>
      <w:jc w:val="left"/>
    </w:pPr>
  </w:style>
  <w:style w:type="table" w:customStyle="1" w:styleId="TableGrid1">
    <w:name w:val="Table Grid1"/>
    <w:basedOn w:val="TableNormal"/>
    <w:rsid w:val="000E1071"/>
    <w:pPr>
      <w:spacing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E1071"/>
    <w:rPr>
      <w:color w:val="808080"/>
    </w:rPr>
  </w:style>
  <w:style w:type="character" w:customStyle="1" w:styleId="Heading1Char">
    <w:name w:val="Heading 1 Char"/>
    <w:basedOn w:val="DefaultParagraphFont"/>
    <w:link w:val="Heading1"/>
    <w:rsid w:val="000E1071"/>
    <w:rPr>
      <w:rFonts w:ascii="Century Gothic" w:hAnsi="Century Gothic" w:cs="Arial"/>
      <w:b/>
      <w:bCs/>
      <w:color w:val="1E73B9"/>
      <w:kern w:val="32"/>
      <w:sz w:val="36"/>
      <w:szCs w:val="32"/>
    </w:rPr>
  </w:style>
  <w:style w:type="character" w:styleId="CommentReference">
    <w:name w:val="annotation reference"/>
    <w:basedOn w:val="DefaultParagraphFont"/>
    <w:uiPriority w:val="99"/>
    <w:semiHidden/>
    <w:unhideWhenUsed/>
    <w:rsid w:val="000E1071"/>
    <w:rPr>
      <w:sz w:val="16"/>
      <w:szCs w:val="16"/>
    </w:rPr>
  </w:style>
  <w:style w:type="paragraph" w:styleId="CommentText">
    <w:name w:val="annotation text"/>
    <w:basedOn w:val="Normal"/>
    <w:link w:val="CommentTextChar"/>
    <w:uiPriority w:val="99"/>
    <w:semiHidden/>
    <w:unhideWhenUsed/>
    <w:rsid w:val="000E1071"/>
    <w:pPr>
      <w:spacing w:line="240" w:lineRule="auto"/>
    </w:pPr>
    <w:rPr>
      <w:sz w:val="20"/>
      <w:szCs w:val="20"/>
    </w:rPr>
  </w:style>
  <w:style w:type="character" w:customStyle="1" w:styleId="CommentTextChar">
    <w:name w:val="Comment Text Char"/>
    <w:basedOn w:val="DefaultParagraphFont"/>
    <w:link w:val="CommentText"/>
    <w:uiPriority w:val="99"/>
    <w:semiHidden/>
    <w:rsid w:val="000E1071"/>
    <w:rPr>
      <w:rFonts w:ascii="Calibri" w:hAnsi="Calibri"/>
    </w:rPr>
  </w:style>
  <w:style w:type="paragraph" w:styleId="CommentSubject">
    <w:name w:val="annotation subject"/>
    <w:basedOn w:val="CommentText"/>
    <w:next w:val="CommentText"/>
    <w:link w:val="CommentSubjectChar"/>
    <w:semiHidden/>
    <w:unhideWhenUsed/>
    <w:rsid w:val="000E1071"/>
    <w:rPr>
      <w:b/>
      <w:bCs/>
    </w:rPr>
  </w:style>
  <w:style w:type="character" w:customStyle="1" w:styleId="CommentSubjectChar">
    <w:name w:val="Comment Subject Char"/>
    <w:basedOn w:val="CommentTextChar"/>
    <w:link w:val="CommentSubject"/>
    <w:semiHidden/>
    <w:rsid w:val="000E1071"/>
    <w:rPr>
      <w:rFonts w:ascii="Calibri" w:hAnsi="Calibri"/>
      <w:b/>
      <w:bCs/>
    </w:rPr>
  </w:style>
  <w:style w:type="paragraph" w:styleId="Revision">
    <w:name w:val="Revision"/>
    <w:hidden/>
    <w:uiPriority w:val="99"/>
    <w:semiHidden/>
    <w:rsid w:val="00B229EE"/>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6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essments@bestpracticene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pd@bestpracticenet.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5DA2BDB72C4D6586D54F9C0518C1D0"/>
        <w:category>
          <w:name w:val="General"/>
          <w:gallery w:val="placeholder"/>
        </w:category>
        <w:types>
          <w:type w:val="bbPlcHdr"/>
        </w:types>
        <w:behaviors>
          <w:behavior w:val="content"/>
        </w:behaviors>
        <w:guid w:val="{29136E63-D93D-4ABA-826B-6B2751CFA130}"/>
      </w:docPartPr>
      <w:docPartBody>
        <w:p w:rsidR="0034052F" w:rsidRDefault="00760D38" w:rsidP="00760D38">
          <w:pPr>
            <w:pStyle w:val="BC5DA2BDB72C4D6586D54F9C0518C1D0"/>
          </w:pPr>
          <w:r w:rsidRPr="0050796C">
            <w:rPr>
              <w:rStyle w:val="PlaceholderText"/>
              <w:rFonts w:eastAsiaTheme="minorHAnsi" w:cs="Calibri"/>
            </w:rPr>
            <w:t>Click or tap here to enter text.</w:t>
          </w:r>
        </w:p>
      </w:docPartBody>
    </w:docPart>
    <w:docPart>
      <w:docPartPr>
        <w:name w:val="BBF06B2908B745248AC01A1D51D26848"/>
        <w:category>
          <w:name w:val="General"/>
          <w:gallery w:val="placeholder"/>
        </w:category>
        <w:types>
          <w:type w:val="bbPlcHdr"/>
        </w:types>
        <w:behaviors>
          <w:behavior w:val="content"/>
        </w:behaviors>
        <w:guid w:val="{0F5810C6-C2E4-41F9-8BFA-0F3E87BB4759}"/>
      </w:docPartPr>
      <w:docPartBody>
        <w:p w:rsidR="0034052F" w:rsidRDefault="00760D38" w:rsidP="00760D38">
          <w:pPr>
            <w:pStyle w:val="BBF06B2908B745248AC01A1D51D26848"/>
          </w:pPr>
          <w:r w:rsidRPr="0050796C">
            <w:rPr>
              <w:rStyle w:val="PlaceholderText"/>
              <w:rFonts w:eastAsiaTheme="minorHAnsi" w:cs="Calibri"/>
            </w:rPr>
            <w:t>Click or tap to enter a date.</w:t>
          </w:r>
        </w:p>
      </w:docPartBody>
    </w:docPart>
    <w:docPart>
      <w:docPartPr>
        <w:name w:val="21C172D95EA64151A58CAA265B2C7D11"/>
        <w:category>
          <w:name w:val="General"/>
          <w:gallery w:val="placeholder"/>
        </w:category>
        <w:types>
          <w:type w:val="bbPlcHdr"/>
        </w:types>
        <w:behaviors>
          <w:behavior w:val="content"/>
        </w:behaviors>
        <w:guid w:val="{42C8969B-E147-4A6A-8CC4-6172D2D8F506}"/>
      </w:docPartPr>
      <w:docPartBody>
        <w:p w:rsidR="0034052F" w:rsidRDefault="00760D38" w:rsidP="00760D38">
          <w:pPr>
            <w:pStyle w:val="21C172D95EA64151A58CAA265B2C7D11"/>
          </w:pPr>
          <w:r w:rsidRPr="001D40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38"/>
    <w:rsid w:val="0034052F"/>
    <w:rsid w:val="00760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D38"/>
    <w:rPr>
      <w:color w:val="808080"/>
    </w:rPr>
  </w:style>
  <w:style w:type="paragraph" w:customStyle="1" w:styleId="BC5DA2BDB72C4D6586D54F9C0518C1D0">
    <w:name w:val="BC5DA2BDB72C4D6586D54F9C0518C1D0"/>
    <w:rsid w:val="00760D38"/>
  </w:style>
  <w:style w:type="paragraph" w:customStyle="1" w:styleId="BBF06B2908B745248AC01A1D51D26848">
    <w:name w:val="BBF06B2908B745248AC01A1D51D26848"/>
    <w:rsid w:val="00760D38"/>
  </w:style>
  <w:style w:type="paragraph" w:customStyle="1" w:styleId="21C172D95EA64151A58CAA265B2C7D11">
    <w:name w:val="21C172D95EA64151A58CAA265B2C7D11"/>
    <w:rsid w:val="00760D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LP">
      <a:dk1>
        <a:sysClr val="windowText" lastClr="000000"/>
      </a:dk1>
      <a:lt1>
        <a:sysClr val="window" lastClr="FFFFFF"/>
      </a:lt1>
      <a:dk2>
        <a:srgbClr val="1F497D"/>
      </a:dk2>
      <a:lt2>
        <a:srgbClr val="EEECE1"/>
      </a:lt2>
      <a:accent1>
        <a:srgbClr val="1E73B9"/>
      </a:accent1>
      <a:accent2>
        <a:srgbClr val="717171"/>
      </a:accent2>
      <a:accent3>
        <a:srgbClr val="B7B7B7"/>
      </a:accent3>
      <a:accent4>
        <a:srgbClr val="73A1D0"/>
      </a:accent4>
      <a:accent5>
        <a:srgbClr val="548DD4"/>
      </a:accent5>
      <a:accent6>
        <a:srgbClr val="A9A9A9"/>
      </a:accent6>
      <a:hlink>
        <a:srgbClr val="1E73B9"/>
      </a:hlink>
      <a:folHlink>
        <a:srgbClr val="1E73B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6E235-673C-4997-8FEB-CF20AD5B2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651</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Best Practice Network</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Taylor</dc:creator>
  <cp:lastModifiedBy>Emily Taylor</cp:lastModifiedBy>
  <cp:revision>8</cp:revision>
  <cp:lastPrinted>2010-12-03T15:34:00Z</cp:lastPrinted>
  <dcterms:created xsi:type="dcterms:W3CDTF">2020-03-17T10:59:00Z</dcterms:created>
  <dcterms:modified xsi:type="dcterms:W3CDTF">2020-10-09T12:40:00Z</dcterms:modified>
</cp:coreProperties>
</file>